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22" w:rsidRDefault="00F72822" w:rsidP="00F72822">
      <w:pPr>
        <w:pStyle w:val="Titolo1"/>
        <w:tabs>
          <w:tab w:val="left" w:pos="1843"/>
        </w:tabs>
        <w:ind w:left="1560" w:right="3878"/>
        <w:rPr>
          <w:rFonts w:ascii="Arial" w:hAnsi="Arial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68A40BB7" wp14:editId="786258DF">
            <wp:extent cx="943610" cy="661670"/>
            <wp:effectExtent l="0" t="0" r="889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22" w:rsidRDefault="00F72822" w:rsidP="00F72822">
      <w:pPr>
        <w:keepNext/>
        <w:tabs>
          <w:tab w:val="left" w:pos="-709"/>
        </w:tabs>
        <w:ind w:left="-1134" w:right="5387"/>
        <w:jc w:val="center"/>
        <w:outlineLvl w:val="0"/>
        <w:rPr>
          <w:rFonts w:ascii="Kunstler Script" w:hAnsi="Kunstler Script"/>
          <w:b/>
          <w:sz w:val="72"/>
        </w:rPr>
      </w:pPr>
      <w:r>
        <w:rPr>
          <w:rFonts w:ascii="Kunstler Script" w:hAnsi="Kunstler Script"/>
          <w:b/>
          <w:sz w:val="72"/>
        </w:rPr>
        <w:t xml:space="preserve">      Ministero della Salute</w:t>
      </w:r>
    </w:p>
    <w:tbl>
      <w:tblPr>
        <w:tblStyle w:val="Tabellanorm1"/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4961"/>
      </w:tblGrid>
      <w:tr w:rsidR="00F72822" w:rsidTr="00500CFD">
        <w:trPr>
          <w:cantSplit/>
          <w:trHeight w:hRule="exact" w:val="123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F5C5F" w:rsidRDefault="00EF5C5F" w:rsidP="00EF5C5F">
            <w:pPr>
              <w:tabs>
                <w:tab w:val="left" w:pos="4820"/>
                <w:tab w:val="left" w:pos="5175"/>
                <w:tab w:val="left" w:pos="5387"/>
              </w:tabs>
              <w:spacing w:line="252" w:lineRule="auto"/>
              <w:ind w:right="355"/>
              <w:rPr>
                <w:rFonts w:eastAsia="Calibri"/>
                <w:bCs/>
                <w:caps/>
                <w:sz w:val="14"/>
                <w:lang w:eastAsia="en-US"/>
              </w:rPr>
            </w:pPr>
            <w:r>
              <w:rPr>
                <w:rFonts w:eastAsia="Calibri"/>
                <w:bCs/>
                <w:caps/>
                <w:sz w:val="14"/>
                <w:lang w:eastAsia="en-US"/>
              </w:rPr>
              <w:t xml:space="preserve">                                         UFFICIO LEGISLATIVO</w:t>
            </w:r>
          </w:p>
          <w:p w:rsidR="00F72822" w:rsidRDefault="00EF5C5F" w:rsidP="00EF5C5F">
            <w:pPr>
              <w:tabs>
                <w:tab w:val="left" w:pos="4820"/>
                <w:tab w:val="left" w:pos="5175"/>
                <w:tab w:val="left" w:pos="5387"/>
              </w:tabs>
              <w:spacing w:line="252" w:lineRule="auto"/>
              <w:ind w:right="355"/>
              <w:rPr>
                <w:bCs/>
                <w:caps/>
                <w:sz w:val="14"/>
                <w:lang w:eastAsia="en-US"/>
              </w:rPr>
            </w:pPr>
            <w:r>
              <w:rPr>
                <w:rFonts w:eastAsia="Calibri"/>
                <w:bCs/>
                <w:caps/>
                <w:sz w:val="14"/>
                <w:lang w:eastAsia="en-US"/>
              </w:rPr>
              <w:t xml:space="preserve">                             UFFICIO RAPPORTI PARLAMENTO</w:t>
            </w:r>
          </w:p>
          <w:p w:rsidR="00F72822" w:rsidRDefault="00F72822" w:rsidP="00500CFD">
            <w:pPr>
              <w:tabs>
                <w:tab w:val="left" w:pos="4820"/>
                <w:tab w:val="left" w:pos="5175"/>
                <w:tab w:val="left" w:pos="5387"/>
              </w:tabs>
              <w:spacing w:line="252" w:lineRule="auto"/>
              <w:ind w:right="355"/>
              <w:jc w:val="center"/>
              <w:rPr>
                <w:i/>
                <w:sz w:val="16"/>
                <w:lang w:eastAsia="en-US"/>
              </w:rPr>
            </w:pPr>
            <w:r>
              <w:rPr>
                <w:rFonts w:eastAsia="Calibri"/>
                <w:bCs/>
                <w:i/>
                <w:sz w:val="16"/>
                <w:lang w:eastAsia="en-US"/>
              </w:rPr>
              <w:t xml:space="preserve"> </w:t>
            </w:r>
          </w:p>
          <w:p w:rsidR="00F72822" w:rsidRDefault="00F72822" w:rsidP="00500CFD">
            <w:pPr>
              <w:tabs>
                <w:tab w:val="left" w:pos="4820"/>
                <w:tab w:val="left" w:pos="5175"/>
                <w:tab w:val="left" w:pos="5387"/>
              </w:tabs>
              <w:spacing w:line="252" w:lineRule="auto"/>
              <w:ind w:right="355"/>
              <w:jc w:val="center"/>
              <w:rPr>
                <w:bCs/>
                <w:i/>
                <w:sz w:val="14"/>
                <w:lang w:eastAsia="en-US"/>
              </w:rPr>
            </w:pPr>
          </w:p>
          <w:p w:rsidR="00F72822" w:rsidRDefault="00F72822" w:rsidP="00500CFD">
            <w:pPr>
              <w:pStyle w:val="Titolo3"/>
              <w:spacing w:line="252" w:lineRule="auto"/>
              <w:ind w:right="922"/>
              <w:jc w:val="left"/>
              <w:outlineLvl w:val="2"/>
              <w:rPr>
                <w:szCs w:val="16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72822" w:rsidRDefault="00EF5C5F" w:rsidP="00500CFD">
            <w:pPr>
              <w:ind w:right="-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Senato della Repubblica</w:t>
            </w:r>
          </w:p>
          <w:p w:rsidR="00EF5C5F" w:rsidRDefault="00EF5C5F" w:rsidP="00500CFD">
            <w:pPr>
              <w:ind w:right="-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12^ Commissione “Igiene e Salute”</w:t>
            </w:r>
          </w:p>
          <w:p w:rsidR="00F72822" w:rsidRDefault="00EF5C5F" w:rsidP="00500CFD">
            <w:pPr>
              <w:ind w:right="-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seduta del 15 luglio 2021, ore 8.30</w:t>
            </w:r>
          </w:p>
          <w:p w:rsidR="00F72822" w:rsidRDefault="00EF5C5F" w:rsidP="00500CFD">
            <w:pPr>
              <w:ind w:right="-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svolgimento dell’interrogazione</w:t>
            </w:r>
          </w:p>
          <w:p w:rsidR="00EF5C5F" w:rsidRDefault="00EF5C5F" w:rsidP="00500CFD">
            <w:pPr>
              <w:ind w:right="-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parlamentare n. 3-02055 del Sen. </w:t>
            </w:r>
          </w:p>
          <w:p w:rsidR="00EF5C5F" w:rsidRDefault="00EF5C5F" w:rsidP="00500CFD">
            <w:pPr>
              <w:ind w:right="-6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ed altri</w:t>
            </w:r>
          </w:p>
        </w:tc>
      </w:tr>
      <w:tr w:rsidR="00F72822" w:rsidTr="00500CFD">
        <w:trPr>
          <w:cantSplit/>
          <w:trHeight w:val="95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72822" w:rsidRDefault="00F72822" w:rsidP="00500CFD">
            <w:pPr>
              <w:keepNext/>
              <w:spacing w:line="252" w:lineRule="auto"/>
              <w:outlineLvl w:val="0"/>
              <w:rPr>
                <w:sz w:val="40"/>
                <w:vertAlign w:val="subscript"/>
                <w:lang w:eastAsia="en-US"/>
              </w:rPr>
            </w:pPr>
          </w:p>
          <w:p w:rsidR="00F72822" w:rsidRDefault="00F72822" w:rsidP="00500CFD">
            <w:pPr>
              <w:keepNext/>
              <w:spacing w:line="252" w:lineRule="auto"/>
              <w:outlineLvl w:val="0"/>
              <w:rPr>
                <w:sz w:val="4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822" w:rsidRDefault="00F72822" w:rsidP="00500CF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72822" w:rsidRDefault="00F72822" w:rsidP="00F72822">
      <w:pPr>
        <w:rPr>
          <w:b/>
          <w:sz w:val="24"/>
        </w:rPr>
      </w:pPr>
    </w:p>
    <w:p w:rsidR="0036433B" w:rsidRPr="0036433B" w:rsidRDefault="0058699F" w:rsidP="00DB26B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Con riguardo alla tematica in esame, posta con la presente interrogazione, </w:t>
      </w:r>
      <w:r>
        <w:rPr>
          <w:color w:val="000000" w:themeColor="text1"/>
          <w:sz w:val="28"/>
          <w:szCs w:val="28"/>
        </w:rPr>
        <w:t>preciso</w:t>
      </w:r>
      <w:r w:rsidR="0036433B" w:rsidRPr="0036433B">
        <w:rPr>
          <w:color w:val="000000" w:themeColor="text1"/>
          <w:sz w:val="28"/>
          <w:szCs w:val="28"/>
        </w:rPr>
        <w:t xml:space="preserve"> quanto segue.</w:t>
      </w:r>
    </w:p>
    <w:p w:rsidR="0036433B" w:rsidRDefault="0058699F" w:rsidP="00DB26B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Come noto, n</w:t>
      </w:r>
      <w:r w:rsidR="000372B7" w:rsidRPr="0036433B">
        <w:rPr>
          <w:color w:val="000000" w:themeColor="text1"/>
          <w:sz w:val="28"/>
          <w:szCs w:val="28"/>
        </w:rPr>
        <w:t>ell’attuale ordinamento</w:t>
      </w:r>
      <w:r w:rsidR="0036433B">
        <w:rPr>
          <w:color w:val="000000" w:themeColor="text1"/>
          <w:sz w:val="28"/>
          <w:szCs w:val="28"/>
        </w:rPr>
        <w:t xml:space="preserve"> giuridico e nel sistema sanitario nazionale, il</w:t>
      </w:r>
      <w:r w:rsidR="00FA1115" w:rsidRPr="0036433B">
        <w:rPr>
          <w:color w:val="000000" w:themeColor="text1"/>
          <w:sz w:val="28"/>
          <w:szCs w:val="28"/>
        </w:rPr>
        <w:t xml:space="preserve"> </w:t>
      </w:r>
      <w:r w:rsidR="000372B7" w:rsidRPr="0036433B">
        <w:rPr>
          <w:color w:val="000000" w:themeColor="text1"/>
          <w:sz w:val="28"/>
          <w:szCs w:val="28"/>
        </w:rPr>
        <w:t>decreto ministeriale</w:t>
      </w:r>
      <w:r w:rsidR="000215F3" w:rsidRPr="0036433B">
        <w:rPr>
          <w:color w:val="000000" w:themeColor="text1"/>
          <w:sz w:val="28"/>
          <w:szCs w:val="28"/>
        </w:rPr>
        <w:t xml:space="preserve"> </w:t>
      </w:r>
      <w:r w:rsidR="00FA1115" w:rsidRPr="0036433B">
        <w:rPr>
          <w:color w:val="000000" w:themeColor="text1"/>
          <w:sz w:val="28"/>
          <w:szCs w:val="28"/>
        </w:rPr>
        <w:t>17 gennaio 1997,</w:t>
      </w:r>
      <w:r w:rsidR="000372B7" w:rsidRPr="0036433B">
        <w:rPr>
          <w:color w:val="000000" w:themeColor="text1"/>
          <w:sz w:val="28"/>
          <w:szCs w:val="28"/>
        </w:rPr>
        <w:t xml:space="preserve"> </w:t>
      </w:r>
      <w:r w:rsidR="00FA1115" w:rsidRPr="0036433B">
        <w:rPr>
          <w:color w:val="000000" w:themeColor="text1"/>
          <w:sz w:val="28"/>
          <w:szCs w:val="28"/>
        </w:rPr>
        <w:t>n.</w:t>
      </w:r>
      <w:r w:rsidR="000372B7" w:rsidRPr="0036433B">
        <w:rPr>
          <w:color w:val="000000" w:themeColor="text1"/>
          <w:sz w:val="28"/>
          <w:szCs w:val="28"/>
        </w:rPr>
        <w:t>70</w:t>
      </w:r>
      <w:r w:rsidR="0036433B">
        <w:rPr>
          <w:color w:val="000000" w:themeColor="text1"/>
          <w:sz w:val="28"/>
          <w:szCs w:val="28"/>
        </w:rPr>
        <w:t>,</w:t>
      </w:r>
      <w:r w:rsidR="00FA1115" w:rsidRPr="0036433B">
        <w:rPr>
          <w:color w:val="000000" w:themeColor="text1"/>
          <w:sz w:val="28"/>
          <w:szCs w:val="28"/>
        </w:rPr>
        <w:t xml:space="preserve"> </w:t>
      </w:r>
      <w:r w:rsidR="00DD213C" w:rsidRPr="0036433B">
        <w:rPr>
          <w:color w:val="000000" w:themeColor="text1"/>
          <w:sz w:val="28"/>
          <w:szCs w:val="28"/>
        </w:rPr>
        <w:t>individua</w:t>
      </w:r>
      <w:r w:rsidR="00FA1115" w:rsidRPr="0036433B">
        <w:rPr>
          <w:color w:val="000000" w:themeColor="text1"/>
          <w:sz w:val="28"/>
          <w:szCs w:val="28"/>
        </w:rPr>
        <w:t xml:space="preserve"> </w:t>
      </w:r>
      <w:r w:rsidR="007206AA" w:rsidRPr="0036433B">
        <w:rPr>
          <w:color w:val="000000" w:themeColor="text1"/>
          <w:sz w:val="28"/>
          <w:szCs w:val="28"/>
        </w:rPr>
        <w:t xml:space="preserve">la </w:t>
      </w:r>
      <w:r w:rsidR="00DD213C" w:rsidRPr="0036433B">
        <w:rPr>
          <w:color w:val="000000" w:themeColor="text1"/>
          <w:sz w:val="28"/>
          <w:szCs w:val="28"/>
        </w:rPr>
        <w:t>figura professionale</w:t>
      </w:r>
      <w:r w:rsidR="007206AA" w:rsidRPr="0036433B">
        <w:rPr>
          <w:color w:val="000000" w:themeColor="text1"/>
          <w:sz w:val="28"/>
          <w:szCs w:val="28"/>
        </w:rPr>
        <w:t xml:space="preserve"> dell’infermiere</w:t>
      </w:r>
      <w:r w:rsidR="00DD213C" w:rsidRPr="0036433B">
        <w:rPr>
          <w:color w:val="000000" w:themeColor="text1"/>
          <w:sz w:val="28"/>
          <w:szCs w:val="28"/>
        </w:rPr>
        <w:t xml:space="preserve"> pediatrico</w:t>
      </w:r>
      <w:r w:rsidR="0036433B">
        <w:rPr>
          <w:color w:val="000000" w:themeColor="text1"/>
          <w:sz w:val="28"/>
          <w:szCs w:val="28"/>
        </w:rPr>
        <w:t>:</w:t>
      </w:r>
      <w:r w:rsidR="001E7872" w:rsidRPr="0036433B">
        <w:rPr>
          <w:color w:val="000000" w:themeColor="text1"/>
          <w:sz w:val="28"/>
          <w:szCs w:val="28"/>
        </w:rPr>
        <w:t xml:space="preserve"> </w:t>
      </w:r>
      <w:r w:rsidR="00DD213C" w:rsidRPr="0036433B">
        <w:rPr>
          <w:color w:val="000000" w:themeColor="text1"/>
          <w:sz w:val="28"/>
          <w:szCs w:val="28"/>
        </w:rPr>
        <w:t>l’art</w:t>
      </w:r>
      <w:r w:rsidR="0036433B">
        <w:rPr>
          <w:color w:val="000000" w:themeColor="text1"/>
          <w:sz w:val="28"/>
          <w:szCs w:val="28"/>
        </w:rPr>
        <w:t>icolo</w:t>
      </w:r>
      <w:r w:rsidR="00DD213C" w:rsidRPr="0036433B">
        <w:rPr>
          <w:color w:val="000000" w:themeColor="text1"/>
          <w:sz w:val="28"/>
          <w:szCs w:val="28"/>
        </w:rPr>
        <w:t xml:space="preserve"> 1</w:t>
      </w:r>
      <w:r w:rsidR="0036433B">
        <w:rPr>
          <w:color w:val="000000" w:themeColor="text1"/>
          <w:sz w:val="28"/>
          <w:szCs w:val="28"/>
        </w:rPr>
        <w:t xml:space="preserve"> dispone</w:t>
      </w:r>
      <w:r w:rsidR="009870E0" w:rsidRPr="0036433B">
        <w:rPr>
          <w:color w:val="000000" w:themeColor="text1"/>
          <w:sz w:val="28"/>
          <w:szCs w:val="28"/>
        </w:rPr>
        <w:t xml:space="preserve"> che l’infermiere pediatrico</w:t>
      </w:r>
      <w:r w:rsidR="00DD213C" w:rsidRPr="0036433B">
        <w:rPr>
          <w:color w:val="000000" w:themeColor="text1"/>
          <w:sz w:val="28"/>
          <w:szCs w:val="28"/>
        </w:rPr>
        <w:t xml:space="preserve"> partecip</w:t>
      </w:r>
      <w:r w:rsidR="0036433B">
        <w:rPr>
          <w:color w:val="000000" w:themeColor="text1"/>
          <w:sz w:val="28"/>
          <w:szCs w:val="28"/>
        </w:rPr>
        <w:t>a</w:t>
      </w:r>
      <w:r w:rsidR="00DD213C" w:rsidRPr="0036433B">
        <w:rPr>
          <w:color w:val="000000" w:themeColor="text1"/>
          <w:sz w:val="28"/>
          <w:szCs w:val="28"/>
        </w:rPr>
        <w:t xml:space="preserve"> all’assistenza ambulatoriale, domiciliare e ospedaliera dei soggetti di età inferiore a 18 anni affetti da malattie acute e croniche. </w:t>
      </w:r>
    </w:p>
    <w:p w:rsidR="005D7100" w:rsidRDefault="0058699F" w:rsidP="00DB26B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L’ambito così individuato</w:t>
      </w:r>
      <w:r w:rsidR="0036433B">
        <w:rPr>
          <w:color w:val="000000" w:themeColor="text1"/>
          <w:sz w:val="28"/>
          <w:szCs w:val="28"/>
        </w:rPr>
        <w:t xml:space="preserve"> </w:t>
      </w:r>
      <w:r w:rsidR="00DD213C" w:rsidRPr="0036433B">
        <w:rPr>
          <w:color w:val="000000" w:themeColor="text1"/>
          <w:sz w:val="28"/>
          <w:szCs w:val="28"/>
        </w:rPr>
        <w:t>circoscrive l’attività dell’infermiere pediatrico al soggetto in età pediatrica (0-18 anni), escludendo</w:t>
      </w:r>
      <w:r w:rsidR="0036433B">
        <w:rPr>
          <w:color w:val="000000" w:themeColor="text1"/>
          <w:sz w:val="28"/>
          <w:szCs w:val="28"/>
        </w:rPr>
        <w:t>ne</w:t>
      </w:r>
      <w:r w:rsidR="00DD213C" w:rsidRPr="0036433B">
        <w:rPr>
          <w:color w:val="000000" w:themeColor="text1"/>
          <w:sz w:val="28"/>
          <w:szCs w:val="28"/>
        </w:rPr>
        <w:t xml:space="preserve"> la possibilità </w:t>
      </w:r>
      <w:r w:rsidR="000215F3" w:rsidRPr="0036433B">
        <w:rPr>
          <w:color w:val="000000" w:themeColor="text1"/>
          <w:sz w:val="28"/>
          <w:szCs w:val="28"/>
        </w:rPr>
        <w:t xml:space="preserve">di </w:t>
      </w:r>
      <w:r w:rsidR="00DD213C" w:rsidRPr="0036433B">
        <w:rPr>
          <w:color w:val="000000" w:themeColor="text1"/>
          <w:sz w:val="28"/>
          <w:szCs w:val="28"/>
        </w:rPr>
        <w:t>partecipare alla assistenza di un soggetto adulto</w:t>
      </w:r>
      <w:r w:rsidR="0036433B">
        <w:rPr>
          <w:color w:val="000000" w:themeColor="text1"/>
          <w:sz w:val="28"/>
          <w:szCs w:val="28"/>
        </w:rPr>
        <w:t>,</w:t>
      </w:r>
      <w:r w:rsidR="00DD213C" w:rsidRPr="0036433B">
        <w:rPr>
          <w:color w:val="000000" w:themeColor="text1"/>
          <w:sz w:val="28"/>
          <w:szCs w:val="28"/>
        </w:rPr>
        <w:t xml:space="preserve"> </w:t>
      </w:r>
      <w:r w:rsidR="00B85BC6">
        <w:rPr>
          <w:color w:val="000000" w:themeColor="text1"/>
          <w:sz w:val="28"/>
          <w:szCs w:val="28"/>
        </w:rPr>
        <w:t xml:space="preserve">ricompresa </w:t>
      </w:r>
      <w:r w:rsidR="0036433B">
        <w:rPr>
          <w:color w:val="000000" w:themeColor="text1"/>
          <w:sz w:val="28"/>
          <w:szCs w:val="28"/>
        </w:rPr>
        <w:t>negli ambiti</w:t>
      </w:r>
      <w:r w:rsidR="00581A32" w:rsidRPr="0036433B">
        <w:rPr>
          <w:color w:val="000000" w:themeColor="text1"/>
          <w:sz w:val="28"/>
          <w:szCs w:val="28"/>
        </w:rPr>
        <w:t xml:space="preserve"> </w:t>
      </w:r>
      <w:r w:rsidR="001E7872" w:rsidRPr="0036433B">
        <w:rPr>
          <w:color w:val="000000" w:themeColor="text1"/>
          <w:sz w:val="28"/>
          <w:szCs w:val="28"/>
        </w:rPr>
        <w:t>di competenza</w:t>
      </w:r>
      <w:r w:rsidR="00DD213C" w:rsidRPr="0036433B">
        <w:rPr>
          <w:color w:val="000000" w:themeColor="text1"/>
          <w:sz w:val="28"/>
          <w:szCs w:val="28"/>
        </w:rPr>
        <w:t xml:space="preserve"> </w:t>
      </w:r>
      <w:r w:rsidR="001E7872" w:rsidRPr="0036433B">
        <w:rPr>
          <w:color w:val="000000" w:themeColor="text1"/>
          <w:sz w:val="28"/>
          <w:szCs w:val="28"/>
        </w:rPr>
        <w:t xml:space="preserve">della figura </w:t>
      </w:r>
      <w:r w:rsidR="006609B2" w:rsidRPr="0036433B">
        <w:rPr>
          <w:color w:val="000000" w:themeColor="text1"/>
          <w:sz w:val="28"/>
          <w:szCs w:val="28"/>
        </w:rPr>
        <w:t>profession</w:t>
      </w:r>
      <w:r w:rsidR="001E7872" w:rsidRPr="0036433B">
        <w:rPr>
          <w:color w:val="000000" w:themeColor="text1"/>
          <w:sz w:val="28"/>
          <w:szCs w:val="28"/>
        </w:rPr>
        <w:t>al</w:t>
      </w:r>
      <w:r w:rsidR="006609B2" w:rsidRPr="0036433B">
        <w:rPr>
          <w:color w:val="000000" w:themeColor="text1"/>
          <w:sz w:val="28"/>
          <w:szCs w:val="28"/>
        </w:rPr>
        <w:t xml:space="preserve">e dell’infermiere, istituita con il </w:t>
      </w:r>
      <w:r w:rsidR="005D7100">
        <w:rPr>
          <w:color w:val="000000" w:themeColor="text1"/>
          <w:sz w:val="28"/>
          <w:szCs w:val="28"/>
        </w:rPr>
        <w:t>d</w:t>
      </w:r>
      <w:r w:rsidR="006609B2" w:rsidRPr="0036433B">
        <w:rPr>
          <w:color w:val="000000" w:themeColor="text1"/>
          <w:sz w:val="28"/>
          <w:szCs w:val="28"/>
        </w:rPr>
        <w:t xml:space="preserve">ecreto </w:t>
      </w:r>
      <w:r w:rsidR="005D7100">
        <w:rPr>
          <w:color w:val="000000" w:themeColor="text1"/>
          <w:sz w:val="28"/>
          <w:szCs w:val="28"/>
        </w:rPr>
        <w:t>m</w:t>
      </w:r>
      <w:r w:rsidR="006609B2" w:rsidRPr="0036433B">
        <w:rPr>
          <w:color w:val="000000" w:themeColor="text1"/>
          <w:sz w:val="28"/>
          <w:szCs w:val="28"/>
        </w:rPr>
        <w:t>inisteriale 14 settembre 1994, n. 739</w:t>
      </w:r>
      <w:r w:rsidR="003B4B23">
        <w:rPr>
          <w:color w:val="000000" w:themeColor="text1"/>
          <w:sz w:val="28"/>
          <w:szCs w:val="28"/>
        </w:rPr>
        <w:t>, “Regolamento concernente l’individuazione della figura e del relativo profilo professionale dell’infermiere”.</w:t>
      </w:r>
      <w:r w:rsidR="006609B2" w:rsidRPr="0036433B">
        <w:rPr>
          <w:color w:val="000000" w:themeColor="text1"/>
          <w:sz w:val="28"/>
          <w:szCs w:val="28"/>
        </w:rPr>
        <w:t xml:space="preserve"> </w:t>
      </w:r>
    </w:p>
    <w:p w:rsidR="00B30F51" w:rsidRPr="0036433B" w:rsidRDefault="00855104" w:rsidP="0092490F">
      <w:pPr>
        <w:pStyle w:val="NormaleWeb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36433B">
        <w:rPr>
          <w:color w:val="000000"/>
          <w:sz w:val="28"/>
          <w:szCs w:val="28"/>
        </w:rPr>
        <w:t xml:space="preserve">Le </w:t>
      </w:r>
      <w:r w:rsidR="00581A32" w:rsidRPr="0036433B">
        <w:rPr>
          <w:color w:val="000000"/>
          <w:sz w:val="28"/>
          <w:szCs w:val="28"/>
        </w:rPr>
        <w:t xml:space="preserve">competenze attribuite all’infermiere e all’infermiere pediatrico dai </w:t>
      </w:r>
      <w:r w:rsidR="005D7100">
        <w:rPr>
          <w:color w:val="000000"/>
          <w:sz w:val="28"/>
          <w:szCs w:val="28"/>
        </w:rPr>
        <w:t>c</w:t>
      </w:r>
      <w:r w:rsidR="009746FE" w:rsidRPr="0036433B">
        <w:rPr>
          <w:color w:val="000000"/>
          <w:sz w:val="28"/>
          <w:szCs w:val="28"/>
        </w:rPr>
        <w:t xml:space="preserve">itati </w:t>
      </w:r>
      <w:r w:rsidR="00581A32" w:rsidRPr="0036433B">
        <w:rPr>
          <w:color w:val="000000"/>
          <w:sz w:val="28"/>
          <w:szCs w:val="28"/>
        </w:rPr>
        <w:t xml:space="preserve">decreti ministeriali </w:t>
      </w:r>
      <w:r w:rsidRPr="0036433B">
        <w:rPr>
          <w:color w:val="000000"/>
          <w:sz w:val="28"/>
          <w:szCs w:val="28"/>
        </w:rPr>
        <w:t xml:space="preserve">sono richiamate anche negli obiettivi formativi qualificanti della </w:t>
      </w:r>
      <w:r w:rsidR="003B4B23">
        <w:rPr>
          <w:color w:val="000000"/>
          <w:sz w:val="28"/>
          <w:szCs w:val="28"/>
        </w:rPr>
        <w:t>“</w:t>
      </w:r>
      <w:r w:rsidR="00B30F51" w:rsidRPr="0036433B">
        <w:rPr>
          <w:color w:val="000000"/>
          <w:sz w:val="28"/>
          <w:szCs w:val="28"/>
        </w:rPr>
        <w:t>Classe</w:t>
      </w:r>
      <w:r w:rsidRPr="0036433B">
        <w:rPr>
          <w:color w:val="000000"/>
          <w:sz w:val="28"/>
          <w:szCs w:val="28"/>
        </w:rPr>
        <w:t xml:space="preserve"> L/SNT1</w:t>
      </w:r>
      <w:r w:rsidR="003B4B23">
        <w:rPr>
          <w:color w:val="000000"/>
          <w:sz w:val="28"/>
          <w:szCs w:val="28"/>
        </w:rPr>
        <w:t>”</w:t>
      </w:r>
      <w:r w:rsidR="00B30F51" w:rsidRPr="0036433B">
        <w:rPr>
          <w:color w:val="000000"/>
          <w:sz w:val="28"/>
          <w:szCs w:val="28"/>
        </w:rPr>
        <w:t xml:space="preserve"> </w:t>
      </w:r>
      <w:r w:rsidR="006609B2" w:rsidRPr="0036433B">
        <w:rPr>
          <w:color w:val="000000"/>
          <w:sz w:val="28"/>
          <w:szCs w:val="28"/>
        </w:rPr>
        <w:t xml:space="preserve">delle Lauree in </w:t>
      </w:r>
      <w:r w:rsidR="005D7100">
        <w:rPr>
          <w:color w:val="000000"/>
          <w:sz w:val="28"/>
          <w:szCs w:val="28"/>
        </w:rPr>
        <w:t>P</w:t>
      </w:r>
      <w:r w:rsidR="006609B2" w:rsidRPr="0036433B">
        <w:rPr>
          <w:color w:val="000000"/>
          <w:sz w:val="28"/>
          <w:szCs w:val="28"/>
        </w:rPr>
        <w:t xml:space="preserve">rofessioni </w:t>
      </w:r>
      <w:r w:rsidR="005D7100">
        <w:rPr>
          <w:color w:val="000000"/>
          <w:sz w:val="28"/>
          <w:szCs w:val="28"/>
        </w:rPr>
        <w:t>S</w:t>
      </w:r>
      <w:r w:rsidR="006609B2" w:rsidRPr="0036433B">
        <w:rPr>
          <w:color w:val="000000"/>
          <w:sz w:val="28"/>
          <w:szCs w:val="28"/>
        </w:rPr>
        <w:t xml:space="preserve">anitarie </w:t>
      </w:r>
      <w:r w:rsidR="005D7100">
        <w:rPr>
          <w:color w:val="000000"/>
          <w:sz w:val="28"/>
          <w:szCs w:val="28"/>
        </w:rPr>
        <w:t>I</w:t>
      </w:r>
      <w:r w:rsidR="006609B2" w:rsidRPr="0036433B">
        <w:rPr>
          <w:color w:val="000000"/>
          <w:sz w:val="28"/>
          <w:szCs w:val="28"/>
        </w:rPr>
        <w:t xml:space="preserve">nfermieristiche e </w:t>
      </w:r>
      <w:r w:rsidR="005D7100">
        <w:rPr>
          <w:color w:val="000000"/>
          <w:sz w:val="28"/>
          <w:szCs w:val="28"/>
        </w:rPr>
        <w:t>nella P</w:t>
      </w:r>
      <w:r w:rsidR="006609B2" w:rsidRPr="0036433B">
        <w:rPr>
          <w:color w:val="000000"/>
          <w:sz w:val="28"/>
          <w:szCs w:val="28"/>
        </w:rPr>
        <w:t xml:space="preserve">rofessione </w:t>
      </w:r>
      <w:r w:rsidR="005D7100">
        <w:rPr>
          <w:color w:val="000000"/>
          <w:sz w:val="28"/>
          <w:szCs w:val="28"/>
        </w:rPr>
        <w:t>S</w:t>
      </w:r>
      <w:r w:rsidR="006609B2" w:rsidRPr="0036433B">
        <w:rPr>
          <w:color w:val="000000"/>
          <w:sz w:val="28"/>
          <w:szCs w:val="28"/>
        </w:rPr>
        <w:t xml:space="preserve">anitaria </w:t>
      </w:r>
      <w:r w:rsidR="005D7100">
        <w:rPr>
          <w:color w:val="000000"/>
          <w:sz w:val="28"/>
          <w:szCs w:val="28"/>
        </w:rPr>
        <w:t>O</w:t>
      </w:r>
      <w:r w:rsidR="006609B2" w:rsidRPr="0036433B">
        <w:rPr>
          <w:color w:val="000000"/>
          <w:sz w:val="28"/>
          <w:szCs w:val="28"/>
        </w:rPr>
        <w:t>stetrica</w:t>
      </w:r>
      <w:r w:rsidR="005D7100">
        <w:rPr>
          <w:color w:val="000000"/>
          <w:sz w:val="28"/>
          <w:szCs w:val="28"/>
        </w:rPr>
        <w:t xml:space="preserve">, con la </w:t>
      </w:r>
      <w:r w:rsidRPr="0036433B">
        <w:rPr>
          <w:color w:val="000000"/>
          <w:sz w:val="28"/>
          <w:szCs w:val="28"/>
        </w:rPr>
        <w:t>prev</w:t>
      </w:r>
      <w:r w:rsidR="005D7100">
        <w:rPr>
          <w:color w:val="000000"/>
          <w:sz w:val="28"/>
          <w:szCs w:val="28"/>
        </w:rPr>
        <w:t>isione,</w:t>
      </w:r>
      <w:r w:rsidRPr="0036433B">
        <w:rPr>
          <w:color w:val="000000"/>
          <w:sz w:val="28"/>
          <w:szCs w:val="28"/>
        </w:rPr>
        <w:t xml:space="preserve"> </w:t>
      </w:r>
      <w:r w:rsidR="00B30F51" w:rsidRPr="0036433B">
        <w:rPr>
          <w:color w:val="000000"/>
          <w:sz w:val="28"/>
          <w:szCs w:val="28"/>
        </w:rPr>
        <w:t>per le figure professionali</w:t>
      </w:r>
      <w:r w:rsidR="005D7100">
        <w:rPr>
          <w:color w:val="000000"/>
          <w:sz w:val="28"/>
          <w:szCs w:val="28"/>
        </w:rPr>
        <w:t xml:space="preserve"> in questione, di</w:t>
      </w:r>
      <w:r w:rsidR="00B30F51" w:rsidRPr="0036433B">
        <w:rPr>
          <w:color w:val="000000"/>
          <w:sz w:val="28"/>
          <w:szCs w:val="28"/>
        </w:rPr>
        <w:t xml:space="preserve"> </w:t>
      </w:r>
      <w:r w:rsidRPr="0036433B">
        <w:rPr>
          <w:color w:val="000000"/>
          <w:sz w:val="28"/>
          <w:szCs w:val="28"/>
        </w:rPr>
        <w:t xml:space="preserve">due percorsi distinti di </w:t>
      </w:r>
      <w:r w:rsidR="005D7100">
        <w:rPr>
          <w:color w:val="000000"/>
          <w:sz w:val="28"/>
          <w:szCs w:val="28"/>
        </w:rPr>
        <w:t>L</w:t>
      </w:r>
      <w:r w:rsidRPr="0036433B">
        <w:rPr>
          <w:color w:val="000000"/>
          <w:sz w:val="28"/>
          <w:szCs w:val="28"/>
        </w:rPr>
        <w:t xml:space="preserve">aurea, </w:t>
      </w:r>
      <w:r w:rsidR="005D7100">
        <w:rPr>
          <w:color w:val="000000"/>
          <w:sz w:val="28"/>
          <w:szCs w:val="28"/>
        </w:rPr>
        <w:t xml:space="preserve">a </w:t>
      </w:r>
      <w:r w:rsidRPr="0036433B">
        <w:rPr>
          <w:color w:val="000000"/>
          <w:sz w:val="28"/>
          <w:szCs w:val="28"/>
        </w:rPr>
        <w:t>cui corrispondono distinti sbocchi professionali</w:t>
      </w:r>
      <w:r w:rsidR="005D7100">
        <w:rPr>
          <w:color w:val="000000"/>
          <w:sz w:val="28"/>
          <w:szCs w:val="28"/>
        </w:rPr>
        <w:t>.</w:t>
      </w:r>
    </w:p>
    <w:p w:rsidR="006851D4" w:rsidRPr="0036433B" w:rsidRDefault="001E7872" w:rsidP="00B30F51">
      <w:pPr>
        <w:pStyle w:val="NormaleWeb"/>
        <w:spacing w:after="0" w:line="276" w:lineRule="auto"/>
        <w:ind w:firstLine="567"/>
        <w:jc w:val="both"/>
        <w:rPr>
          <w:sz w:val="28"/>
          <w:szCs w:val="28"/>
        </w:rPr>
      </w:pPr>
      <w:r w:rsidRPr="0036433B">
        <w:rPr>
          <w:color w:val="000000"/>
          <w:sz w:val="28"/>
          <w:szCs w:val="28"/>
        </w:rPr>
        <w:t xml:space="preserve"> </w:t>
      </w:r>
      <w:r w:rsidR="005D7100">
        <w:rPr>
          <w:color w:val="000000"/>
          <w:sz w:val="28"/>
          <w:szCs w:val="28"/>
        </w:rPr>
        <w:t>Pert</w:t>
      </w:r>
      <w:r w:rsidR="00B30F51" w:rsidRPr="0036433B">
        <w:rPr>
          <w:color w:val="000000"/>
          <w:sz w:val="28"/>
          <w:szCs w:val="28"/>
        </w:rPr>
        <w:t>anto</w:t>
      </w:r>
      <w:r w:rsidR="005D7100">
        <w:rPr>
          <w:color w:val="000000"/>
          <w:sz w:val="28"/>
          <w:szCs w:val="28"/>
        </w:rPr>
        <w:t>,</w:t>
      </w:r>
      <w:r w:rsidR="00B30F51" w:rsidRPr="0036433B">
        <w:rPr>
          <w:color w:val="000000"/>
          <w:sz w:val="28"/>
          <w:szCs w:val="28"/>
        </w:rPr>
        <w:t xml:space="preserve"> </w:t>
      </w:r>
      <w:r w:rsidR="006851D4" w:rsidRPr="0036433B">
        <w:rPr>
          <w:sz w:val="28"/>
          <w:szCs w:val="28"/>
        </w:rPr>
        <w:t xml:space="preserve">stante </w:t>
      </w:r>
      <w:r w:rsidR="00B30F51" w:rsidRPr="0036433B">
        <w:rPr>
          <w:sz w:val="28"/>
          <w:szCs w:val="28"/>
        </w:rPr>
        <w:t xml:space="preserve">il vigente </w:t>
      </w:r>
      <w:r w:rsidR="006851D4" w:rsidRPr="0036433B">
        <w:rPr>
          <w:sz w:val="28"/>
          <w:szCs w:val="28"/>
        </w:rPr>
        <w:t>quadro normativo</w:t>
      </w:r>
      <w:r w:rsidR="00B30F51" w:rsidRPr="0036433B">
        <w:rPr>
          <w:sz w:val="28"/>
          <w:szCs w:val="28"/>
        </w:rPr>
        <w:t xml:space="preserve"> di riferimento, allo stato attuale </w:t>
      </w:r>
      <w:r w:rsidR="00B85BC6">
        <w:rPr>
          <w:sz w:val="28"/>
          <w:szCs w:val="28"/>
        </w:rPr>
        <w:t>del</w:t>
      </w:r>
      <w:r w:rsidR="006851D4" w:rsidRPr="0036433B">
        <w:rPr>
          <w:sz w:val="28"/>
          <w:szCs w:val="28"/>
        </w:rPr>
        <w:t xml:space="preserve">l’attività assistenziale dell’infermiere pediatrico </w:t>
      </w:r>
      <w:r w:rsidR="00B85BC6">
        <w:rPr>
          <w:sz w:val="28"/>
          <w:szCs w:val="28"/>
        </w:rPr>
        <w:t xml:space="preserve">non possono beneficiare </w:t>
      </w:r>
      <w:r w:rsidR="006851D4" w:rsidRPr="0036433B">
        <w:rPr>
          <w:sz w:val="28"/>
          <w:szCs w:val="28"/>
        </w:rPr>
        <w:t xml:space="preserve">soggetti di età pari o superiore a 18 anni. </w:t>
      </w:r>
    </w:p>
    <w:p w:rsidR="0007371C" w:rsidRPr="0036433B" w:rsidRDefault="007C5A12" w:rsidP="00CE743A">
      <w:pPr>
        <w:spacing w:line="276" w:lineRule="auto"/>
        <w:ind w:firstLine="567"/>
        <w:jc w:val="both"/>
        <w:rPr>
          <w:sz w:val="28"/>
          <w:szCs w:val="28"/>
        </w:rPr>
      </w:pPr>
      <w:r w:rsidRPr="0036433B">
        <w:rPr>
          <w:sz w:val="28"/>
          <w:szCs w:val="28"/>
        </w:rPr>
        <w:t xml:space="preserve">Tuttavia, </w:t>
      </w:r>
      <w:r w:rsidR="0058699F">
        <w:rPr>
          <w:sz w:val="28"/>
          <w:szCs w:val="28"/>
        </w:rPr>
        <w:t>il</w:t>
      </w:r>
      <w:r w:rsidR="008C6D0D" w:rsidRPr="0036433B">
        <w:rPr>
          <w:sz w:val="28"/>
          <w:szCs w:val="28"/>
        </w:rPr>
        <w:t xml:space="preserve"> Ministero </w:t>
      </w:r>
      <w:r w:rsidR="0058699F">
        <w:rPr>
          <w:sz w:val="28"/>
          <w:szCs w:val="28"/>
        </w:rPr>
        <w:t xml:space="preserve">della salute </w:t>
      </w:r>
      <w:r w:rsidR="008C6D0D" w:rsidRPr="0036433B">
        <w:rPr>
          <w:sz w:val="28"/>
          <w:szCs w:val="28"/>
        </w:rPr>
        <w:t xml:space="preserve">è consapevole </w:t>
      </w:r>
      <w:r w:rsidR="00B30F51" w:rsidRPr="0036433B">
        <w:rPr>
          <w:sz w:val="28"/>
          <w:szCs w:val="28"/>
        </w:rPr>
        <w:t xml:space="preserve">del fatto </w:t>
      </w:r>
      <w:r w:rsidR="008C6D0D" w:rsidRPr="0036433B">
        <w:rPr>
          <w:sz w:val="28"/>
          <w:szCs w:val="28"/>
        </w:rPr>
        <w:t xml:space="preserve">che negli </w:t>
      </w:r>
      <w:r w:rsidR="00B30F51" w:rsidRPr="0036433B">
        <w:rPr>
          <w:sz w:val="28"/>
          <w:szCs w:val="28"/>
        </w:rPr>
        <w:t xml:space="preserve">ultimi </w:t>
      </w:r>
      <w:r w:rsidR="008C6D0D" w:rsidRPr="0036433B">
        <w:rPr>
          <w:sz w:val="28"/>
          <w:szCs w:val="28"/>
        </w:rPr>
        <w:t xml:space="preserve">anni </w:t>
      </w:r>
      <w:r w:rsidR="00044682" w:rsidRPr="0036433B">
        <w:rPr>
          <w:sz w:val="28"/>
          <w:szCs w:val="28"/>
        </w:rPr>
        <w:t xml:space="preserve">si </w:t>
      </w:r>
      <w:r w:rsidR="00394A49" w:rsidRPr="0036433B">
        <w:rPr>
          <w:sz w:val="28"/>
          <w:szCs w:val="28"/>
        </w:rPr>
        <w:t xml:space="preserve">è registrata </w:t>
      </w:r>
      <w:r w:rsidR="008C6D0D" w:rsidRPr="0036433B">
        <w:rPr>
          <w:sz w:val="28"/>
          <w:szCs w:val="28"/>
        </w:rPr>
        <w:t xml:space="preserve">una evoluzione </w:t>
      </w:r>
      <w:r w:rsidR="00AD0A85" w:rsidRPr="0036433B">
        <w:rPr>
          <w:sz w:val="28"/>
          <w:szCs w:val="28"/>
        </w:rPr>
        <w:t>del profilo epidemiologico della popolazione</w:t>
      </w:r>
      <w:r w:rsidR="005D7100">
        <w:rPr>
          <w:sz w:val="28"/>
          <w:szCs w:val="28"/>
        </w:rPr>
        <w:t>,</w:t>
      </w:r>
      <w:r w:rsidR="00AD0A85" w:rsidRPr="0036433B">
        <w:rPr>
          <w:sz w:val="28"/>
          <w:szCs w:val="28"/>
        </w:rPr>
        <w:t xml:space="preserve"> che ha evidenziato</w:t>
      </w:r>
      <w:r w:rsidR="006851D4" w:rsidRPr="0036433B">
        <w:rPr>
          <w:sz w:val="28"/>
          <w:szCs w:val="28"/>
        </w:rPr>
        <w:t xml:space="preserve"> </w:t>
      </w:r>
      <w:r w:rsidR="00AD0A85" w:rsidRPr="0036433B">
        <w:rPr>
          <w:sz w:val="28"/>
          <w:szCs w:val="28"/>
        </w:rPr>
        <w:t>un incremento delle patologie croniche</w:t>
      </w:r>
      <w:r w:rsidR="002C0823" w:rsidRPr="0036433B">
        <w:rPr>
          <w:sz w:val="28"/>
          <w:szCs w:val="28"/>
        </w:rPr>
        <w:t xml:space="preserve"> e del riconoscimento delle ma</w:t>
      </w:r>
      <w:r w:rsidR="00B30F51" w:rsidRPr="0036433B">
        <w:rPr>
          <w:sz w:val="28"/>
          <w:szCs w:val="28"/>
        </w:rPr>
        <w:t>la</w:t>
      </w:r>
      <w:r w:rsidR="002C0823" w:rsidRPr="0036433B">
        <w:rPr>
          <w:sz w:val="28"/>
          <w:szCs w:val="28"/>
        </w:rPr>
        <w:t>ttie rare</w:t>
      </w:r>
      <w:r w:rsidR="00AD0A85" w:rsidRPr="0036433B">
        <w:rPr>
          <w:sz w:val="28"/>
          <w:szCs w:val="28"/>
        </w:rPr>
        <w:t xml:space="preserve"> in età pediatrica</w:t>
      </w:r>
      <w:r w:rsidR="002C0823" w:rsidRPr="0036433B">
        <w:rPr>
          <w:sz w:val="28"/>
          <w:szCs w:val="28"/>
        </w:rPr>
        <w:t xml:space="preserve">, con </w:t>
      </w:r>
      <w:r w:rsidR="00394A49" w:rsidRPr="0036433B">
        <w:rPr>
          <w:sz w:val="28"/>
          <w:szCs w:val="28"/>
        </w:rPr>
        <w:t>la</w:t>
      </w:r>
      <w:r w:rsidR="002C0823" w:rsidRPr="0036433B">
        <w:rPr>
          <w:sz w:val="28"/>
          <w:szCs w:val="28"/>
        </w:rPr>
        <w:t xml:space="preserve"> conseguente necessità, </w:t>
      </w:r>
      <w:r w:rsidR="00394A49" w:rsidRPr="0036433B">
        <w:rPr>
          <w:sz w:val="28"/>
          <w:szCs w:val="28"/>
        </w:rPr>
        <w:t xml:space="preserve">al passaggio del paziente pediatrico </w:t>
      </w:r>
      <w:r w:rsidR="00394A49" w:rsidRPr="0036433B">
        <w:rPr>
          <w:sz w:val="28"/>
          <w:szCs w:val="28"/>
        </w:rPr>
        <w:lastRenderedPageBreak/>
        <w:t>in età adulta</w:t>
      </w:r>
      <w:r w:rsidR="002C0823" w:rsidRPr="0036433B">
        <w:rPr>
          <w:sz w:val="28"/>
          <w:szCs w:val="28"/>
        </w:rPr>
        <w:t>, di un idoneo i</w:t>
      </w:r>
      <w:r w:rsidR="00C20326" w:rsidRPr="0036433B">
        <w:rPr>
          <w:sz w:val="28"/>
          <w:szCs w:val="28"/>
        </w:rPr>
        <w:t>nseri</w:t>
      </w:r>
      <w:r w:rsidR="002C0823" w:rsidRPr="0036433B">
        <w:rPr>
          <w:sz w:val="28"/>
          <w:szCs w:val="28"/>
        </w:rPr>
        <w:t>mento</w:t>
      </w:r>
      <w:r w:rsidR="00C20326" w:rsidRPr="0036433B">
        <w:rPr>
          <w:sz w:val="28"/>
          <w:szCs w:val="28"/>
        </w:rPr>
        <w:t xml:space="preserve"> </w:t>
      </w:r>
      <w:r w:rsidR="00394A49" w:rsidRPr="0036433B">
        <w:rPr>
          <w:sz w:val="28"/>
          <w:szCs w:val="28"/>
        </w:rPr>
        <w:t xml:space="preserve">del medesimo </w:t>
      </w:r>
      <w:r w:rsidR="00C20326" w:rsidRPr="0036433B">
        <w:rPr>
          <w:sz w:val="28"/>
          <w:szCs w:val="28"/>
        </w:rPr>
        <w:t xml:space="preserve">in </w:t>
      </w:r>
      <w:r w:rsidR="002C0823" w:rsidRPr="0036433B">
        <w:rPr>
          <w:sz w:val="28"/>
          <w:szCs w:val="28"/>
        </w:rPr>
        <w:t xml:space="preserve">un </w:t>
      </w:r>
      <w:r w:rsidR="00C20326" w:rsidRPr="0036433B">
        <w:rPr>
          <w:sz w:val="28"/>
          <w:szCs w:val="28"/>
        </w:rPr>
        <w:t>sistema assistenziale orientato all’adulto</w:t>
      </w:r>
      <w:r w:rsidR="00ED766A" w:rsidRPr="0036433B">
        <w:rPr>
          <w:sz w:val="28"/>
          <w:szCs w:val="28"/>
        </w:rPr>
        <w:t>.</w:t>
      </w:r>
      <w:r w:rsidR="00757876" w:rsidRPr="0036433B">
        <w:rPr>
          <w:sz w:val="28"/>
          <w:szCs w:val="28"/>
        </w:rPr>
        <w:t xml:space="preserve"> </w:t>
      </w:r>
    </w:p>
    <w:p w:rsidR="005D7100" w:rsidRDefault="00394A49" w:rsidP="00CE743A">
      <w:pPr>
        <w:spacing w:line="276" w:lineRule="auto"/>
        <w:ind w:firstLine="567"/>
        <w:jc w:val="both"/>
        <w:rPr>
          <w:sz w:val="28"/>
          <w:szCs w:val="28"/>
        </w:rPr>
      </w:pPr>
      <w:r w:rsidRPr="0036433B">
        <w:rPr>
          <w:sz w:val="28"/>
          <w:szCs w:val="28"/>
        </w:rPr>
        <w:t>L</w:t>
      </w:r>
      <w:r w:rsidR="004807CC" w:rsidRPr="0036433B">
        <w:rPr>
          <w:sz w:val="28"/>
          <w:szCs w:val="28"/>
        </w:rPr>
        <w:t xml:space="preserve">’esigenza </w:t>
      </w:r>
      <w:r w:rsidRPr="0036433B">
        <w:rPr>
          <w:sz w:val="28"/>
          <w:szCs w:val="28"/>
        </w:rPr>
        <w:t xml:space="preserve">di far fronte a tale </w:t>
      </w:r>
      <w:r w:rsidR="004807CC" w:rsidRPr="0036433B">
        <w:rPr>
          <w:sz w:val="28"/>
          <w:szCs w:val="28"/>
        </w:rPr>
        <w:t xml:space="preserve">necessità </w:t>
      </w:r>
      <w:r w:rsidR="00FA3439" w:rsidRPr="0036433B">
        <w:rPr>
          <w:sz w:val="28"/>
          <w:szCs w:val="28"/>
        </w:rPr>
        <w:t xml:space="preserve">risulta </w:t>
      </w:r>
      <w:r w:rsidRPr="0036433B">
        <w:rPr>
          <w:sz w:val="28"/>
          <w:szCs w:val="28"/>
        </w:rPr>
        <w:t xml:space="preserve">ancor </w:t>
      </w:r>
      <w:r w:rsidR="00FA3439" w:rsidRPr="0036433B">
        <w:rPr>
          <w:sz w:val="28"/>
          <w:szCs w:val="28"/>
        </w:rPr>
        <w:t xml:space="preserve">più rilevante </w:t>
      </w:r>
      <w:r w:rsidRPr="0036433B">
        <w:rPr>
          <w:sz w:val="28"/>
          <w:szCs w:val="28"/>
        </w:rPr>
        <w:t>se si considera</w:t>
      </w:r>
      <w:r w:rsidR="00FA3439" w:rsidRPr="0036433B">
        <w:rPr>
          <w:sz w:val="28"/>
          <w:szCs w:val="28"/>
        </w:rPr>
        <w:t xml:space="preserve"> che </w:t>
      </w:r>
      <w:r w:rsidR="004807CC" w:rsidRPr="0036433B">
        <w:rPr>
          <w:sz w:val="28"/>
          <w:szCs w:val="28"/>
        </w:rPr>
        <w:t xml:space="preserve">il </w:t>
      </w:r>
      <w:r w:rsidRPr="0036433B">
        <w:rPr>
          <w:sz w:val="28"/>
          <w:szCs w:val="28"/>
        </w:rPr>
        <w:t xml:space="preserve">passaggio del paziente pediatrico </w:t>
      </w:r>
      <w:r w:rsidR="000215F3" w:rsidRPr="0036433B">
        <w:rPr>
          <w:sz w:val="28"/>
          <w:szCs w:val="28"/>
        </w:rPr>
        <w:t>all’</w:t>
      </w:r>
      <w:r w:rsidRPr="0036433B">
        <w:rPr>
          <w:sz w:val="28"/>
          <w:szCs w:val="28"/>
        </w:rPr>
        <w:t xml:space="preserve">età adulta </w:t>
      </w:r>
      <w:r w:rsidR="00FA3439" w:rsidRPr="0036433B">
        <w:rPr>
          <w:sz w:val="28"/>
          <w:szCs w:val="28"/>
        </w:rPr>
        <w:t>copr</w:t>
      </w:r>
      <w:r w:rsidR="00B30F51" w:rsidRPr="0036433B">
        <w:rPr>
          <w:sz w:val="28"/>
          <w:szCs w:val="28"/>
        </w:rPr>
        <w:t>e</w:t>
      </w:r>
      <w:r w:rsidR="00FA3439" w:rsidRPr="0036433B">
        <w:rPr>
          <w:sz w:val="28"/>
          <w:szCs w:val="28"/>
        </w:rPr>
        <w:t xml:space="preserve"> un periodo di particolare vulnerabilità</w:t>
      </w:r>
      <w:r w:rsidR="005D7100">
        <w:rPr>
          <w:sz w:val="28"/>
          <w:szCs w:val="28"/>
        </w:rPr>
        <w:t xml:space="preserve"> del soggetto</w:t>
      </w:r>
      <w:r w:rsidR="00FA3439" w:rsidRPr="0036433B">
        <w:rPr>
          <w:sz w:val="28"/>
          <w:szCs w:val="28"/>
        </w:rPr>
        <w:t>, in cui i bisogni di assistenza sanitaria del paziente pediatrico/adolescenziale affetto da malattia cronica o rara, se non soddisfatti, poss</w:t>
      </w:r>
      <w:r w:rsidR="005D7100">
        <w:rPr>
          <w:sz w:val="28"/>
          <w:szCs w:val="28"/>
        </w:rPr>
        <w:t>o</w:t>
      </w:r>
      <w:r w:rsidR="00FA3439" w:rsidRPr="0036433B">
        <w:rPr>
          <w:sz w:val="28"/>
          <w:szCs w:val="28"/>
        </w:rPr>
        <w:t xml:space="preserve">no determinare conseguenze a lungo termine. </w:t>
      </w:r>
    </w:p>
    <w:p w:rsidR="00743F88" w:rsidRDefault="005D7100" w:rsidP="00CE74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394A49" w:rsidRPr="0036433B">
        <w:rPr>
          <w:sz w:val="28"/>
          <w:szCs w:val="28"/>
        </w:rPr>
        <w:t>merge</w:t>
      </w:r>
      <w:r>
        <w:rPr>
          <w:sz w:val="28"/>
          <w:szCs w:val="28"/>
        </w:rPr>
        <w:t xml:space="preserve"> quindi</w:t>
      </w:r>
      <w:r w:rsidR="00394A49" w:rsidRPr="0036433B">
        <w:rPr>
          <w:sz w:val="28"/>
          <w:szCs w:val="28"/>
        </w:rPr>
        <w:t xml:space="preserve"> </w:t>
      </w:r>
      <w:r w:rsidR="00757876" w:rsidRPr="0036433B">
        <w:rPr>
          <w:sz w:val="28"/>
          <w:szCs w:val="28"/>
        </w:rPr>
        <w:t xml:space="preserve">un </w:t>
      </w:r>
      <w:r w:rsidR="00AD0A85" w:rsidRPr="0036433B">
        <w:rPr>
          <w:sz w:val="28"/>
          <w:szCs w:val="28"/>
        </w:rPr>
        <w:t xml:space="preserve">crescente </w:t>
      </w:r>
      <w:r w:rsidR="004807CC" w:rsidRPr="0036433B">
        <w:rPr>
          <w:sz w:val="28"/>
          <w:szCs w:val="28"/>
        </w:rPr>
        <w:t xml:space="preserve">bisogno </w:t>
      </w:r>
      <w:r w:rsidR="00AD0A85" w:rsidRPr="0036433B">
        <w:rPr>
          <w:sz w:val="28"/>
          <w:szCs w:val="28"/>
        </w:rPr>
        <w:t xml:space="preserve">di definire </w:t>
      </w:r>
      <w:r w:rsidR="00A27A4A" w:rsidRPr="0036433B">
        <w:rPr>
          <w:sz w:val="28"/>
          <w:szCs w:val="28"/>
        </w:rPr>
        <w:t xml:space="preserve">ed organizzare </w:t>
      </w:r>
      <w:r w:rsidR="00AD0A85" w:rsidRPr="0036433B">
        <w:rPr>
          <w:sz w:val="28"/>
          <w:szCs w:val="28"/>
        </w:rPr>
        <w:t xml:space="preserve">una continuità assistenziale </w:t>
      </w:r>
      <w:r w:rsidR="00C20326" w:rsidRPr="0036433B">
        <w:rPr>
          <w:sz w:val="28"/>
          <w:szCs w:val="28"/>
        </w:rPr>
        <w:t>(</w:t>
      </w:r>
      <w:r>
        <w:rPr>
          <w:sz w:val="28"/>
          <w:szCs w:val="28"/>
        </w:rPr>
        <w:t>“</w:t>
      </w:r>
      <w:proofErr w:type="spellStart"/>
      <w:r w:rsidR="00C20326" w:rsidRPr="0036433B">
        <w:rPr>
          <w:i/>
          <w:sz w:val="28"/>
          <w:szCs w:val="28"/>
        </w:rPr>
        <w:t>transitional</w:t>
      </w:r>
      <w:proofErr w:type="spellEnd"/>
      <w:r w:rsidR="00C20326" w:rsidRPr="0036433B">
        <w:rPr>
          <w:i/>
          <w:sz w:val="28"/>
          <w:szCs w:val="28"/>
        </w:rPr>
        <w:t xml:space="preserve"> care</w:t>
      </w:r>
      <w:r>
        <w:rPr>
          <w:i/>
          <w:sz w:val="28"/>
          <w:szCs w:val="28"/>
        </w:rPr>
        <w:t>”</w:t>
      </w:r>
      <w:r w:rsidR="00C20326" w:rsidRPr="0036433B">
        <w:rPr>
          <w:sz w:val="28"/>
          <w:szCs w:val="28"/>
        </w:rPr>
        <w:t xml:space="preserve">) </w:t>
      </w:r>
      <w:r w:rsidR="00AD0A85" w:rsidRPr="0036433B">
        <w:rPr>
          <w:sz w:val="28"/>
          <w:szCs w:val="28"/>
        </w:rPr>
        <w:t xml:space="preserve">nel passaggio tra </w:t>
      </w:r>
      <w:r>
        <w:rPr>
          <w:sz w:val="28"/>
          <w:szCs w:val="28"/>
        </w:rPr>
        <w:t>l’</w:t>
      </w:r>
      <w:r w:rsidR="00AD0A85" w:rsidRPr="0036433B">
        <w:rPr>
          <w:sz w:val="28"/>
          <w:szCs w:val="28"/>
        </w:rPr>
        <w:t xml:space="preserve">età pediatrica/adolescenziale e </w:t>
      </w:r>
      <w:r>
        <w:rPr>
          <w:sz w:val="28"/>
          <w:szCs w:val="28"/>
        </w:rPr>
        <w:t>l’</w:t>
      </w:r>
      <w:r w:rsidR="00AD0A85" w:rsidRPr="0036433B">
        <w:rPr>
          <w:sz w:val="28"/>
          <w:szCs w:val="28"/>
        </w:rPr>
        <w:t>età adulta</w:t>
      </w:r>
      <w:r w:rsidR="004A49AA" w:rsidRPr="0036433B">
        <w:rPr>
          <w:sz w:val="28"/>
          <w:szCs w:val="28"/>
        </w:rPr>
        <w:t>,</w:t>
      </w:r>
      <w:r w:rsidR="004807CC" w:rsidRPr="0036433B">
        <w:rPr>
          <w:sz w:val="28"/>
          <w:szCs w:val="28"/>
        </w:rPr>
        <w:t xml:space="preserve"> che invero </w:t>
      </w:r>
      <w:r w:rsidR="00757876" w:rsidRPr="0036433B">
        <w:rPr>
          <w:sz w:val="28"/>
          <w:szCs w:val="28"/>
        </w:rPr>
        <w:t xml:space="preserve">al momento </w:t>
      </w:r>
      <w:r>
        <w:rPr>
          <w:sz w:val="28"/>
          <w:szCs w:val="28"/>
        </w:rPr>
        <w:t xml:space="preserve">attuale </w:t>
      </w:r>
      <w:r w:rsidR="00757876" w:rsidRPr="0036433B">
        <w:rPr>
          <w:sz w:val="28"/>
          <w:szCs w:val="28"/>
        </w:rPr>
        <w:t xml:space="preserve">non </w:t>
      </w:r>
      <w:r w:rsidR="004807CC" w:rsidRPr="0036433B">
        <w:rPr>
          <w:sz w:val="28"/>
          <w:szCs w:val="28"/>
        </w:rPr>
        <w:t xml:space="preserve">appare </w:t>
      </w:r>
      <w:r w:rsidR="00757876" w:rsidRPr="0036433B">
        <w:rPr>
          <w:sz w:val="28"/>
          <w:szCs w:val="28"/>
        </w:rPr>
        <w:t xml:space="preserve">uniformemente realizzata </w:t>
      </w:r>
      <w:r>
        <w:rPr>
          <w:sz w:val="28"/>
          <w:szCs w:val="28"/>
        </w:rPr>
        <w:t>ne</w:t>
      </w:r>
      <w:r w:rsidR="00757876" w:rsidRPr="0036433B">
        <w:rPr>
          <w:sz w:val="28"/>
          <w:szCs w:val="28"/>
        </w:rPr>
        <w:t>l territorio nazionale</w:t>
      </w:r>
      <w:r w:rsidR="008A77DA" w:rsidRPr="0036433B">
        <w:rPr>
          <w:sz w:val="28"/>
          <w:szCs w:val="28"/>
        </w:rPr>
        <w:t xml:space="preserve">. </w:t>
      </w:r>
    </w:p>
    <w:p w:rsidR="00743F88" w:rsidRDefault="008A77DA" w:rsidP="00CE743A">
      <w:pPr>
        <w:spacing w:line="276" w:lineRule="auto"/>
        <w:ind w:firstLine="567"/>
        <w:jc w:val="both"/>
        <w:rPr>
          <w:sz w:val="28"/>
          <w:szCs w:val="28"/>
        </w:rPr>
      </w:pPr>
      <w:r w:rsidRPr="0036433B">
        <w:rPr>
          <w:sz w:val="28"/>
          <w:szCs w:val="28"/>
        </w:rPr>
        <w:t xml:space="preserve">Di tale carenza si fa menzione </w:t>
      </w:r>
      <w:r w:rsidR="004807CC" w:rsidRPr="0036433B">
        <w:rPr>
          <w:sz w:val="28"/>
          <w:szCs w:val="28"/>
        </w:rPr>
        <w:t>anche</w:t>
      </w:r>
      <w:r w:rsidR="00394A49" w:rsidRPr="0036433B">
        <w:rPr>
          <w:sz w:val="28"/>
          <w:szCs w:val="28"/>
        </w:rPr>
        <w:t xml:space="preserve"> </w:t>
      </w:r>
      <w:r w:rsidR="00757876" w:rsidRPr="0036433B">
        <w:rPr>
          <w:sz w:val="28"/>
          <w:szCs w:val="28"/>
        </w:rPr>
        <w:t>nel P</w:t>
      </w:r>
      <w:r w:rsidR="00B85BC6">
        <w:rPr>
          <w:sz w:val="28"/>
          <w:szCs w:val="28"/>
        </w:rPr>
        <w:t>iano Nazionale della Cronicità d</w:t>
      </w:r>
      <w:r w:rsidR="00757876" w:rsidRPr="0036433B">
        <w:rPr>
          <w:sz w:val="28"/>
          <w:szCs w:val="28"/>
        </w:rPr>
        <w:t>el 2016,</w:t>
      </w:r>
      <w:r w:rsidR="00A945B2" w:rsidRPr="0036433B">
        <w:rPr>
          <w:sz w:val="28"/>
          <w:szCs w:val="28"/>
        </w:rPr>
        <w:t xml:space="preserve"> </w:t>
      </w:r>
      <w:r w:rsidR="004807CC" w:rsidRPr="0036433B">
        <w:rPr>
          <w:sz w:val="28"/>
          <w:szCs w:val="28"/>
        </w:rPr>
        <w:t>laddove si afferma che esiste</w:t>
      </w:r>
      <w:r w:rsidR="00743F88">
        <w:rPr>
          <w:sz w:val="28"/>
          <w:szCs w:val="28"/>
        </w:rPr>
        <w:t>:</w:t>
      </w:r>
      <w:r w:rsidR="004807CC" w:rsidRPr="0036433B">
        <w:rPr>
          <w:sz w:val="28"/>
          <w:szCs w:val="28"/>
        </w:rPr>
        <w:t xml:space="preserve"> </w:t>
      </w:r>
      <w:r w:rsidR="00430A17" w:rsidRPr="0036433B">
        <w:rPr>
          <w:sz w:val="28"/>
          <w:szCs w:val="28"/>
        </w:rPr>
        <w:t>“</w:t>
      </w:r>
      <w:r w:rsidR="00A945B2" w:rsidRPr="0036433B">
        <w:rPr>
          <w:i/>
          <w:sz w:val="28"/>
          <w:szCs w:val="28"/>
        </w:rPr>
        <w:t>una carenza assistenziale critica</w:t>
      </w:r>
      <w:r w:rsidR="00757876" w:rsidRPr="0036433B">
        <w:rPr>
          <w:i/>
          <w:sz w:val="28"/>
          <w:szCs w:val="28"/>
        </w:rPr>
        <w:t xml:space="preserve"> </w:t>
      </w:r>
      <w:r w:rsidR="00A945B2" w:rsidRPr="0036433B">
        <w:rPr>
          <w:i/>
          <w:sz w:val="28"/>
          <w:szCs w:val="28"/>
        </w:rPr>
        <w:t>tale da rendere necessario ed urgente un intervento di sanità pubblica per la costruzione di percorsi assistenziali per il giovane adulto</w:t>
      </w:r>
      <w:r w:rsidR="00430A17" w:rsidRPr="0036433B">
        <w:rPr>
          <w:i/>
          <w:sz w:val="28"/>
          <w:szCs w:val="28"/>
        </w:rPr>
        <w:t>”</w:t>
      </w:r>
      <w:r w:rsidR="00F83E1C" w:rsidRPr="0036433B">
        <w:rPr>
          <w:i/>
          <w:sz w:val="28"/>
          <w:szCs w:val="28"/>
        </w:rPr>
        <w:t>.</w:t>
      </w:r>
      <w:r w:rsidR="006446EB" w:rsidRPr="0036433B">
        <w:rPr>
          <w:sz w:val="28"/>
          <w:szCs w:val="28"/>
        </w:rPr>
        <w:t xml:space="preserve"> </w:t>
      </w:r>
    </w:p>
    <w:p w:rsidR="006E05BB" w:rsidRPr="0036433B" w:rsidRDefault="00743F88" w:rsidP="00CE743A">
      <w:pPr>
        <w:spacing w:line="276" w:lineRule="auto"/>
        <w:ind w:firstLine="567"/>
        <w:jc w:val="both"/>
        <w:rPr>
          <w:strike/>
          <w:color w:val="222222"/>
          <w:sz w:val="28"/>
          <w:szCs w:val="28"/>
        </w:rPr>
      </w:pPr>
      <w:r>
        <w:rPr>
          <w:sz w:val="28"/>
          <w:szCs w:val="28"/>
        </w:rPr>
        <w:t>I</w:t>
      </w:r>
      <w:r w:rsidR="00F3320D" w:rsidRPr="0036433B">
        <w:rPr>
          <w:sz w:val="28"/>
          <w:szCs w:val="28"/>
        </w:rPr>
        <w:t>n tal senso si esprime inoltre, come r</w:t>
      </w:r>
      <w:r>
        <w:rPr>
          <w:sz w:val="28"/>
          <w:szCs w:val="28"/>
        </w:rPr>
        <w:t>icordato nell’</w:t>
      </w:r>
      <w:r w:rsidR="00F3320D" w:rsidRPr="0036433B">
        <w:rPr>
          <w:sz w:val="28"/>
          <w:szCs w:val="28"/>
        </w:rPr>
        <w:t>interroga</w:t>
      </w:r>
      <w:r>
        <w:rPr>
          <w:sz w:val="28"/>
          <w:szCs w:val="28"/>
        </w:rPr>
        <w:t>zione</w:t>
      </w:r>
      <w:r w:rsidR="00F3320D" w:rsidRPr="0036433B">
        <w:rPr>
          <w:sz w:val="28"/>
          <w:szCs w:val="28"/>
        </w:rPr>
        <w:t xml:space="preserve"> </w:t>
      </w:r>
      <w:r>
        <w:rPr>
          <w:sz w:val="28"/>
          <w:szCs w:val="28"/>
        </w:rPr>
        <w:t>in esame, il</w:t>
      </w:r>
      <w:r w:rsidR="00CE743A" w:rsidRPr="0036433B">
        <w:rPr>
          <w:sz w:val="28"/>
          <w:szCs w:val="28"/>
        </w:rPr>
        <w:t xml:space="preserve"> </w:t>
      </w:r>
      <w:r w:rsidR="006E05BB" w:rsidRPr="0036433B">
        <w:rPr>
          <w:sz w:val="28"/>
          <w:szCs w:val="28"/>
        </w:rPr>
        <w:t>Codice del diritto del minore alla salute e ai servizi sanitari</w:t>
      </w:r>
      <w:r>
        <w:rPr>
          <w:sz w:val="28"/>
          <w:szCs w:val="28"/>
        </w:rPr>
        <w:t>,</w:t>
      </w:r>
      <w:r w:rsidR="00F3320D" w:rsidRPr="0036433B">
        <w:rPr>
          <w:sz w:val="28"/>
          <w:szCs w:val="28"/>
        </w:rPr>
        <w:t xml:space="preserve"> </w:t>
      </w:r>
      <w:r w:rsidR="006C61AC">
        <w:rPr>
          <w:sz w:val="28"/>
          <w:szCs w:val="28"/>
        </w:rPr>
        <w:t>redatto da un Gruppo di lavoro multidisciplinare n</w:t>
      </w:r>
      <w:r w:rsidR="00F3320D" w:rsidRPr="0036433B">
        <w:rPr>
          <w:sz w:val="28"/>
          <w:szCs w:val="28"/>
        </w:rPr>
        <w:t>el 2013</w:t>
      </w:r>
      <w:r w:rsidR="00CC6D3A" w:rsidRPr="0036433B">
        <w:rPr>
          <w:sz w:val="28"/>
          <w:szCs w:val="28"/>
        </w:rPr>
        <w:t>,</w:t>
      </w:r>
      <w:r w:rsidR="00F3320D" w:rsidRPr="0036433B">
        <w:rPr>
          <w:sz w:val="28"/>
          <w:szCs w:val="28"/>
        </w:rPr>
        <w:t xml:space="preserve"> il quale </w:t>
      </w:r>
      <w:r w:rsidR="005D0369" w:rsidRPr="0036433B">
        <w:rPr>
          <w:sz w:val="28"/>
          <w:szCs w:val="28"/>
        </w:rPr>
        <w:t>nella Parte III - “</w:t>
      </w:r>
      <w:r w:rsidR="005D0369" w:rsidRPr="0036433B">
        <w:rPr>
          <w:i/>
          <w:sz w:val="28"/>
          <w:szCs w:val="28"/>
        </w:rPr>
        <w:t xml:space="preserve">Minori e assistenza sanitaria” - </w:t>
      </w:r>
      <w:r w:rsidR="005D0369" w:rsidRPr="0036433B">
        <w:rPr>
          <w:sz w:val="28"/>
          <w:szCs w:val="28"/>
        </w:rPr>
        <w:t>all’articolo 6 “Assistenza globale e continuata”</w:t>
      </w:r>
      <w:r>
        <w:rPr>
          <w:sz w:val="28"/>
          <w:szCs w:val="28"/>
        </w:rPr>
        <w:t>,</w:t>
      </w:r>
      <w:r w:rsidR="005D0369" w:rsidRPr="0036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 </w:t>
      </w:r>
      <w:r w:rsidR="00F3320D" w:rsidRPr="0036433B">
        <w:rPr>
          <w:sz w:val="28"/>
          <w:szCs w:val="28"/>
        </w:rPr>
        <w:t>sottolinea</w:t>
      </w:r>
      <w:r>
        <w:rPr>
          <w:sz w:val="28"/>
          <w:szCs w:val="28"/>
        </w:rPr>
        <w:t>to</w:t>
      </w:r>
      <w:r w:rsidR="00F3320D" w:rsidRPr="0036433B">
        <w:rPr>
          <w:sz w:val="28"/>
          <w:szCs w:val="28"/>
        </w:rPr>
        <w:t xml:space="preserve"> che</w:t>
      </w:r>
      <w:r>
        <w:rPr>
          <w:sz w:val="28"/>
          <w:szCs w:val="28"/>
        </w:rPr>
        <w:t>:</w:t>
      </w:r>
      <w:r w:rsidR="00F3320D" w:rsidRPr="0036433B">
        <w:rPr>
          <w:sz w:val="28"/>
          <w:szCs w:val="28"/>
        </w:rPr>
        <w:t xml:space="preserve"> “</w:t>
      </w:r>
      <w:proofErr w:type="gramStart"/>
      <w:r w:rsidR="005D0369" w:rsidRPr="0036433B">
        <w:rPr>
          <w:sz w:val="28"/>
          <w:szCs w:val="28"/>
        </w:rPr>
        <w:t>(….</w:t>
      </w:r>
      <w:proofErr w:type="gramEnd"/>
      <w:r w:rsidR="005D0369" w:rsidRPr="0036433B">
        <w:rPr>
          <w:sz w:val="28"/>
          <w:szCs w:val="28"/>
        </w:rPr>
        <w:t xml:space="preserve">) </w:t>
      </w:r>
      <w:r w:rsidR="00F3320D" w:rsidRPr="0036433B">
        <w:rPr>
          <w:i/>
          <w:sz w:val="28"/>
          <w:szCs w:val="28"/>
          <w:u w:val="single"/>
        </w:rPr>
        <w:t>Accordando priorità al diritto del minore alla continuità di trattamento, devono essere previsti percorsi di transizione dalla gestione pediatrica a quella dell’adulto per patologie complesse, croniche o disabilitanti, secondo le modalità più appropriate per garantire la continuità dell’assistenza sanitaria”</w:t>
      </w:r>
      <w:r w:rsidR="00F3320D" w:rsidRPr="0036433B">
        <w:rPr>
          <w:sz w:val="28"/>
          <w:szCs w:val="28"/>
        </w:rPr>
        <w:t xml:space="preserve">. </w:t>
      </w:r>
    </w:p>
    <w:p w:rsidR="00743F88" w:rsidRDefault="0058699F" w:rsidP="0092490F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Sulla base delle valutazioni svolte, nel merito del quesito posto nell’interrogazione,  segnalo</w:t>
      </w:r>
      <w:r w:rsidR="00743F88">
        <w:rPr>
          <w:sz w:val="28"/>
          <w:szCs w:val="28"/>
        </w:rPr>
        <w:t xml:space="preserve"> che,</w:t>
      </w:r>
      <w:r w:rsidR="00FE599D" w:rsidRPr="0036433B">
        <w:rPr>
          <w:sz w:val="28"/>
          <w:szCs w:val="28"/>
        </w:rPr>
        <w:t xml:space="preserve"> al fine di garantire sia la sicurezza ed efficacia delle cure dei pazienti </w:t>
      </w:r>
      <w:r w:rsidR="00743F88">
        <w:rPr>
          <w:sz w:val="28"/>
          <w:szCs w:val="28"/>
        </w:rPr>
        <w:t>sia</w:t>
      </w:r>
      <w:r w:rsidR="00FE599D" w:rsidRPr="0036433B">
        <w:rPr>
          <w:sz w:val="28"/>
          <w:szCs w:val="28"/>
        </w:rPr>
        <w:t xml:space="preserve"> la sicurezza degli stessi operatori sanitari, </w:t>
      </w:r>
      <w:r w:rsidR="00743F88">
        <w:rPr>
          <w:sz w:val="28"/>
          <w:szCs w:val="28"/>
        </w:rPr>
        <w:t>i</w:t>
      </w:r>
      <w:r w:rsidR="00292C1B" w:rsidRPr="0036433B">
        <w:rPr>
          <w:sz w:val="28"/>
          <w:szCs w:val="28"/>
        </w:rPr>
        <w:t>l</w:t>
      </w:r>
      <w:r w:rsidR="00743F88">
        <w:rPr>
          <w:sz w:val="28"/>
          <w:szCs w:val="28"/>
        </w:rPr>
        <w:t xml:space="preserve"> Ministero della salute </w:t>
      </w:r>
      <w:r>
        <w:rPr>
          <w:sz w:val="28"/>
          <w:szCs w:val="28"/>
        </w:rPr>
        <w:t xml:space="preserve">è </w:t>
      </w:r>
      <w:r w:rsidR="00292C1B" w:rsidRPr="0036433B">
        <w:rPr>
          <w:sz w:val="28"/>
          <w:szCs w:val="28"/>
        </w:rPr>
        <w:t xml:space="preserve">disponibile ad </w:t>
      </w:r>
      <w:r w:rsidR="00AD0A85" w:rsidRPr="0036433B">
        <w:rPr>
          <w:sz w:val="28"/>
          <w:szCs w:val="28"/>
        </w:rPr>
        <w:t xml:space="preserve">avviare un </w:t>
      </w:r>
      <w:r w:rsidR="00292C1B" w:rsidRPr="0036433B">
        <w:rPr>
          <w:sz w:val="28"/>
          <w:szCs w:val="28"/>
        </w:rPr>
        <w:t xml:space="preserve">confronto con la Federazione </w:t>
      </w:r>
      <w:r w:rsidR="00743F88">
        <w:rPr>
          <w:sz w:val="28"/>
          <w:szCs w:val="28"/>
        </w:rPr>
        <w:t>N</w:t>
      </w:r>
      <w:r w:rsidR="00292C1B" w:rsidRPr="0036433B">
        <w:rPr>
          <w:sz w:val="28"/>
          <w:szCs w:val="28"/>
        </w:rPr>
        <w:t xml:space="preserve">azionale degli Ordini </w:t>
      </w:r>
      <w:r w:rsidR="00743F88">
        <w:rPr>
          <w:sz w:val="28"/>
          <w:szCs w:val="28"/>
        </w:rPr>
        <w:t>P</w:t>
      </w:r>
      <w:r w:rsidR="00292C1B" w:rsidRPr="0036433B">
        <w:rPr>
          <w:sz w:val="28"/>
          <w:szCs w:val="28"/>
        </w:rPr>
        <w:t xml:space="preserve">rofessionali degli </w:t>
      </w:r>
      <w:r w:rsidR="00743F88">
        <w:rPr>
          <w:sz w:val="28"/>
          <w:szCs w:val="28"/>
        </w:rPr>
        <w:t>I</w:t>
      </w:r>
      <w:r w:rsidR="00292C1B" w:rsidRPr="0036433B">
        <w:rPr>
          <w:sz w:val="28"/>
          <w:szCs w:val="28"/>
        </w:rPr>
        <w:t>nfermieri</w:t>
      </w:r>
      <w:r w:rsidR="00F82205" w:rsidRPr="0036433B">
        <w:rPr>
          <w:sz w:val="28"/>
          <w:szCs w:val="28"/>
        </w:rPr>
        <w:t xml:space="preserve">, il MUR e il Coordinamento tecnico </w:t>
      </w:r>
      <w:r w:rsidR="006C61AC">
        <w:rPr>
          <w:sz w:val="28"/>
          <w:szCs w:val="28"/>
        </w:rPr>
        <w:t xml:space="preserve">della </w:t>
      </w:r>
      <w:r w:rsidR="00F82205" w:rsidRPr="0036433B">
        <w:rPr>
          <w:sz w:val="28"/>
          <w:szCs w:val="28"/>
        </w:rPr>
        <w:t>Commissione salute</w:t>
      </w:r>
      <w:r w:rsidR="006C61AC">
        <w:rPr>
          <w:sz w:val="28"/>
          <w:szCs w:val="28"/>
        </w:rPr>
        <w:t xml:space="preserve"> presso la Conferenza delle Regioni e Province Autonome</w:t>
      </w:r>
      <w:r w:rsidR="00743F88">
        <w:rPr>
          <w:sz w:val="28"/>
          <w:szCs w:val="28"/>
        </w:rPr>
        <w:t xml:space="preserve">, ai fini di </w:t>
      </w:r>
      <w:r w:rsidR="00292C1B" w:rsidRPr="0036433B">
        <w:rPr>
          <w:sz w:val="28"/>
          <w:szCs w:val="28"/>
        </w:rPr>
        <w:t>una</w:t>
      </w:r>
      <w:r w:rsidR="00AD0A85" w:rsidRPr="0036433B">
        <w:rPr>
          <w:sz w:val="28"/>
          <w:szCs w:val="28"/>
        </w:rPr>
        <w:t xml:space="preserve"> possibile revisione del </w:t>
      </w:r>
      <w:r w:rsidR="00AD0A85" w:rsidRPr="0036433B">
        <w:rPr>
          <w:color w:val="000000" w:themeColor="text1"/>
          <w:sz w:val="28"/>
          <w:szCs w:val="28"/>
        </w:rPr>
        <w:t>decreto ministeriale 17 gennaio 1997, n.70</w:t>
      </w:r>
      <w:r w:rsidR="00FA2FBD" w:rsidRPr="0036433B">
        <w:rPr>
          <w:color w:val="000000" w:themeColor="text1"/>
          <w:sz w:val="28"/>
          <w:szCs w:val="28"/>
        </w:rPr>
        <w:t>,</w:t>
      </w:r>
      <w:r w:rsidR="007F3C76" w:rsidRPr="0036433B">
        <w:rPr>
          <w:color w:val="000000" w:themeColor="text1"/>
          <w:sz w:val="28"/>
          <w:szCs w:val="28"/>
        </w:rPr>
        <w:t xml:space="preserve"> </w:t>
      </w:r>
      <w:r w:rsidR="009671AD" w:rsidRPr="0036433B">
        <w:rPr>
          <w:color w:val="000000" w:themeColor="text1"/>
          <w:sz w:val="28"/>
          <w:szCs w:val="28"/>
        </w:rPr>
        <w:t>volta</w:t>
      </w:r>
      <w:r w:rsidR="00AD0A85" w:rsidRPr="0036433B">
        <w:rPr>
          <w:color w:val="000000" w:themeColor="text1"/>
          <w:sz w:val="28"/>
          <w:szCs w:val="28"/>
        </w:rPr>
        <w:t xml:space="preserve"> a considerare </w:t>
      </w:r>
      <w:r w:rsidR="006740A1" w:rsidRPr="0036433B">
        <w:rPr>
          <w:color w:val="000000" w:themeColor="text1"/>
          <w:sz w:val="28"/>
          <w:szCs w:val="28"/>
        </w:rPr>
        <w:t>la partecipazione dell’infermiere</w:t>
      </w:r>
      <w:r w:rsidR="00D63072" w:rsidRPr="0036433B">
        <w:rPr>
          <w:color w:val="000000" w:themeColor="text1"/>
          <w:sz w:val="28"/>
          <w:szCs w:val="28"/>
        </w:rPr>
        <w:t xml:space="preserve"> pediatrico</w:t>
      </w:r>
      <w:r w:rsidR="006740A1" w:rsidRPr="0036433B">
        <w:rPr>
          <w:color w:val="000000" w:themeColor="text1"/>
          <w:sz w:val="28"/>
          <w:szCs w:val="28"/>
        </w:rPr>
        <w:t xml:space="preserve">, </w:t>
      </w:r>
      <w:r w:rsidR="00A27A4A" w:rsidRPr="0036433B">
        <w:rPr>
          <w:color w:val="000000" w:themeColor="text1"/>
          <w:sz w:val="28"/>
          <w:szCs w:val="28"/>
        </w:rPr>
        <w:t xml:space="preserve">laddove </w:t>
      </w:r>
      <w:r w:rsidR="00743F88">
        <w:rPr>
          <w:color w:val="000000" w:themeColor="text1"/>
          <w:sz w:val="28"/>
          <w:szCs w:val="28"/>
        </w:rPr>
        <w:t xml:space="preserve">venga </w:t>
      </w:r>
      <w:r w:rsidR="00A27A4A" w:rsidRPr="0036433B">
        <w:rPr>
          <w:color w:val="000000" w:themeColor="text1"/>
          <w:sz w:val="28"/>
          <w:szCs w:val="28"/>
        </w:rPr>
        <w:t>ritenuto efficace e necessario,</w:t>
      </w:r>
      <w:r w:rsidR="007F3C76" w:rsidRPr="0036433B">
        <w:rPr>
          <w:color w:val="000000" w:themeColor="text1"/>
          <w:sz w:val="28"/>
          <w:szCs w:val="28"/>
        </w:rPr>
        <w:t xml:space="preserve"> </w:t>
      </w:r>
      <w:r w:rsidR="009671AD" w:rsidRPr="0036433B">
        <w:rPr>
          <w:color w:val="000000" w:themeColor="text1"/>
          <w:sz w:val="28"/>
          <w:szCs w:val="28"/>
        </w:rPr>
        <w:t>all’</w:t>
      </w:r>
      <w:r w:rsidR="007F3C76" w:rsidRPr="0036433B">
        <w:rPr>
          <w:color w:val="000000" w:themeColor="text1"/>
          <w:sz w:val="28"/>
          <w:szCs w:val="28"/>
        </w:rPr>
        <w:t xml:space="preserve">assistenza continuativa </w:t>
      </w:r>
      <w:r w:rsidR="009671AD" w:rsidRPr="0036433B">
        <w:rPr>
          <w:color w:val="000000" w:themeColor="text1"/>
          <w:sz w:val="28"/>
          <w:szCs w:val="28"/>
        </w:rPr>
        <w:t>dei</w:t>
      </w:r>
      <w:r w:rsidR="007F3C76" w:rsidRPr="0036433B">
        <w:rPr>
          <w:color w:val="000000" w:themeColor="text1"/>
          <w:sz w:val="28"/>
          <w:szCs w:val="28"/>
        </w:rPr>
        <w:t xml:space="preserve"> pazienti </w:t>
      </w:r>
      <w:r w:rsidR="009671AD" w:rsidRPr="0036433B">
        <w:rPr>
          <w:color w:val="000000" w:themeColor="text1"/>
          <w:sz w:val="28"/>
          <w:szCs w:val="28"/>
        </w:rPr>
        <w:t xml:space="preserve">pediatrici </w:t>
      </w:r>
      <w:r w:rsidR="007F3C76" w:rsidRPr="0036433B">
        <w:rPr>
          <w:color w:val="000000" w:themeColor="text1"/>
          <w:sz w:val="28"/>
          <w:szCs w:val="28"/>
        </w:rPr>
        <w:t>affetti da patologie croniche e rare</w:t>
      </w:r>
      <w:r w:rsidR="00FE599D" w:rsidRPr="0036433B">
        <w:rPr>
          <w:color w:val="000000" w:themeColor="text1"/>
          <w:sz w:val="28"/>
          <w:szCs w:val="28"/>
        </w:rPr>
        <w:t>,</w:t>
      </w:r>
      <w:r w:rsidR="009671AD" w:rsidRPr="0036433B">
        <w:rPr>
          <w:color w:val="000000" w:themeColor="text1"/>
          <w:sz w:val="28"/>
          <w:szCs w:val="28"/>
        </w:rPr>
        <w:t xml:space="preserve"> anche successivamente al compimento del diciottesimo anno di età</w:t>
      </w:r>
      <w:r w:rsidR="006740A1" w:rsidRPr="0036433B">
        <w:rPr>
          <w:color w:val="000000" w:themeColor="text1"/>
          <w:sz w:val="28"/>
          <w:szCs w:val="28"/>
        </w:rPr>
        <w:t xml:space="preserve">. </w:t>
      </w:r>
    </w:p>
    <w:p w:rsidR="00743F88" w:rsidRDefault="0058699F" w:rsidP="0058699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Come soluzione </w:t>
      </w:r>
      <w:r w:rsidR="006740A1" w:rsidRPr="0036433B">
        <w:rPr>
          <w:color w:val="000000" w:themeColor="text1"/>
          <w:sz w:val="28"/>
          <w:szCs w:val="28"/>
        </w:rPr>
        <w:t>alternativa</w:t>
      </w:r>
      <w:r w:rsidR="00743F88">
        <w:rPr>
          <w:color w:val="000000" w:themeColor="text1"/>
          <w:sz w:val="28"/>
          <w:szCs w:val="28"/>
        </w:rPr>
        <w:t>,</w:t>
      </w:r>
      <w:r w:rsidR="006740A1" w:rsidRPr="0036433B">
        <w:rPr>
          <w:color w:val="000000" w:themeColor="text1"/>
          <w:sz w:val="28"/>
          <w:szCs w:val="28"/>
        </w:rPr>
        <w:t xml:space="preserve"> si potrebbe approfondire</w:t>
      </w:r>
      <w:r w:rsidR="00F82205" w:rsidRPr="0036433B">
        <w:rPr>
          <w:color w:val="000000" w:themeColor="text1"/>
          <w:sz w:val="28"/>
          <w:szCs w:val="28"/>
        </w:rPr>
        <w:t xml:space="preserve"> </w:t>
      </w:r>
      <w:r w:rsidR="006740A1" w:rsidRPr="0036433B">
        <w:rPr>
          <w:sz w:val="28"/>
          <w:szCs w:val="28"/>
        </w:rPr>
        <w:t>l’opportunità di un eventuale accorpamento delle due figure professionali dell’infermiere e dell’infermiere pediatrico</w:t>
      </w:r>
      <w:r w:rsidR="00743F88">
        <w:rPr>
          <w:sz w:val="28"/>
          <w:szCs w:val="28"/>
        </w:rPr>
        <w:t>,</w:t>
      </w:r>
      <w:r w:rsidR="006740A1" w:rsidRPr="0036433B">
        <w:rPr>
          <w:sz w:val="28"/>
          <w:szCs w:val="28"/>
        </w:rPr>
        <w:t xml:space="preserve"> con la revisione anche del relativo ordinamento didattico.</w:t>
      </w:r>
      <w:r w:rsidR="00FE599D" w:rsidRPr="0036433B">
        <w:rPr>
          <w:sz w:val="28"/>
          <w:szCs w:val="28"/>
        </w:rPr>
        <w:t xml:space="preserve"> </w:t>
      </w:r>
    </w:p>
    <w:p w:rsidR="00D01DF6" w:rsidRPr="0036433B" w:rsidRDefault="00FE599D" w:rsidP="0092490F">
      <w:pPr>
        <w:spacing w:line="276" w:lineRule="auto"/>
        <w:ind w:firstLine="567"/>
        <w:jc w:val="both"/>
        <w:rPr>
          <w:sz w:val="28"/>
          <w:szCs w:val="28"/>
        </w:rPr>
      </w:pPr>
      <w:r w:rsidRPr="0036433B">
        <w:rPr>
          <w:sz w:val="28"/>
          <w:szCs w:val="28"/>
        </w:rPr>
        <w:lastRenderedPageBreak/>
        <w:t xml:space="preserve">In relazione a tale ultimo aspetto, </w:t>
      </w:r>
      <w:r w:rsidR="00C178F7">
        <w:rPr>
          <w:sz w:val="28"/>
          <w:szCs w:val="28"/>
        </w:rPr>
        <w:t>preciso</w:t>
      </w:r>
      <w:r w:rsidRPr="0036433B">
        <w:rPr>
          <w:sz w:val="28"/>
          <w:szCs w:val="28"/>
        </w:rPr>
        <w:t xml:space="preserve"> che presso il M</w:t>
      </w:r>
      <w:r w:rsidR="00C178F7">
        <w:rPr>
          <w:sz w:val="28"/>
          <w:szCs w:val="28"/>
        </w:rPr>
        <w:t xml:space="preserve">inistero </w:t>
      </w:r>
      <w:r w:rsidRPr="0036433B">
        <w:rPr>
          <w:sz w:val="28"/>
          <w:szCs w:val="28"/>
        </w:rPr>
        <w:t>U</w:t>
      </w:r>
      <w:r w:rsidR="00C178F7">
        <w:rPr>
          <w:sz w:val="28"/>
          <w:szCs w:val="28"/>
        </w:rPr>
        <w:t xml:space="preserve">niversità e </w:t>
      </w:r>
      <w:r w:rsidRPr="0036433B">
        <w:rPr>
          <w:sz w:val="28"/>
          <w:szCs w:val="28"/>
        </w:rPr>
        <w:t>R</w:t>
      </w:r>
      <w:r w:rsidR="00C178F7">
        <w:rPr>
          <w:sz w:val="28"/>
          <w:szCs w:val="28"/>
        </w:rPr>
        <w:t>icerca</w:t>
      </w:r>
      <w:r w:rsidRPr="0036433B">
        <w:rPr>
          <w:sz w:val="28"/>
          <w:szCs w:val="28"/>
        </w:rPr>
        <w:t xml:space="preserve"> è stato istituito uno specifico </w:t>
      </w:r>
      <w:r w:rsidR="00C178F7">
        <w:rPr>
          <w:sz w:val="28"/>
          <w:szCs w:val="28"/>
        </w:rPr>
        <w:t>T</w:t>
      </w:r>
      <w:r w:rsidRPr="0036433B">
        <w:rPr>
          <w:sz w:val="28"/>
          <w:szCs w:val="28"/>
        </w:rPr>
        <w:t>avolo tecnico, del quale fa</w:t>
      </w:r>
      <w:r w:rsidR="00C178F7">
        <w:rPr>
          <w:sz w:val="28"/>
          <w:szCs w:val="28"/>
        </w:rPr>
        <w:t>nno</w:t>
      </w:r>
      <w:r w:rsidRPr="0036433B">
        <w:rPr>
          <w:sz w:val="28"/>
          <w:szCs w:val="28"/>
        </w:rPr>
        <w:t xml:space="preserve"> parte anche</w:t>
      </w:r>
      <w:r w:rsidR="00C178F7">
        <w:rPr>
          <w:sz w:val="28"/>
          <w:szCs w:val="28"/>
        </w:rPr>
        <w:t xml:space="preserve"> rappresentanti del</w:t>
      </w:r>
      <w:r w:rsidRPr="0036433B">
        <w:rPr>
          <w:sz w:val="28"/>
          <w:szCs w:val="28"/>
        </w:rPr>
        <w:t xml:space="preserve"> Ministero</w:t>
      </w:r>
      <w:r w:rsidR="00C178F7">
        <w:rPr>
          <w:sz w:val="28"/>
          <w:szCs w:val="28"/>
        </w:rPr>
        <w:t xml:space="preserve"> della salute.</w:t>
      </w:r>
      <w:r w:rsidRPr="0036433B">
        <w:rPr>
          <w:sz w:val="28"/>
          <w:szCs w:val="28"/>
        </w:rPr>
        <w:t xml:space="preserve"> </w:t>
      </w:r>
      <w:bookmarkStart w:id="1" w:name="_Hlk76663833"/>
    </w:p>
    <w:bookmarkEnd w:id="1"/>
    <w:p w:rsidR="0086756B" w:rsidRPr="0036433B" w:rsidRDefault="0086756B" w:rsidP="007F3C76">
      <w:pPr>
        <w:spacing w:line="276" w:lineRule="auto"/>
        <w:ind w:firstLine="567"/>
        <w:jc w:val="both"/>
        <w:rPr>
          <w:sz w:val="28"/>
          <w:szCs w:val="28"/>
        </w:rPr>
      </w:pPr>
    </w:p>
    <w:p w:rsidR="00F72822" w:rsidRPr="0036433B" w:rsidRDefault="001D4CC5" w:rsidP="00FA2FBD">
      <w:pPr>
        <w:ind w:firstLine="360"/>
        <w:jc w:val="both"/>
        <w:rPr>
          <w:sz w:val="28"/>
          <w:szCs w:val="28"/>
        </w:rPr>
      </w:pPr>
      <w:r w:rsidRPr="0036433B">
        <w:rPr>
          <w:sz w:val="28"/>
          <w:szCs w:val="28"/>
        </w:rPr>
        <w:t xml:space="preserve">     </w:t>
      </w:r>
    </w:p>
    <w:p w:rsidR="00F72822" w:rsidRPr="0036433B" w:rsidRDefault="00F72822" w:rsidP="00F72822">
      <w:pPr>
        <w:rPr>
          <w:sz w:val="28"/>
          <w:szCs w:val="28"/>
        </w:rPr>
      </w:pPr>
      <w:r w:rsidRPr="003643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72822" w:rsidRPr="0036433B" w:rsidRDefault="00F72822" w:rsidP="00F72822">
      <w:pPr>
        <w:rPr>
          <w:sz w:val="28"/>
          <w:szCs w:val="28"/>
        </w:rPr>
      </w:pPr>
      <w:r w:rsidRPr="0036433B">
        <w:rPr>
          <w:sz w:val="28"/>
          <w:szCs w:val="28"/>
        </w:rPr>
        <w:t xml:space="preserve">                                                                         </w:t>
      </w:r>
    </w:p>
    <w:p w:rsidR="00F72822" w:rsidRPr="0036433B" w:rsidRDefault="00F72822" w:rsidP="00F72822">
      <w:pPr>
        <w:rPr>
          <w:sz w:val="28"/>
          <w:szCs w:val="28"/>
        </w:rPr>
      </w:pPr>
    </w:p>
    <w:p w:rsidR="00F72822" w:rsidRPr="0036433B" w:rsidRDefault="00F72822" w:rsidP="00F72822">
      <w:pPr>
        <w:rPr>
          <w:sz w:val="28"/>
          <w:szCs w:val="28"/>
        </w:rPr>
      </w:pPr>
    </w:p>
    <w:p w:rsidR="00FE599D" w:rsidRPr="0036433B" w:rsidRDefault="00FE599D" w:rsidP="00F72822">
      <w:pPr>
        <w:rPr>
          <w:sz w:val="28"/>
          <w:szCs w:val="28"/>
        </w:rPr>
      </w:pPr>
    </w:p>
    <w:p w:rsidR="00FE599D" w:rsidRPr="0036433B" w:rsidRDefault="00FE599D" w:rsidP="00F72822">
      <w:pPr>
        <w:rPr>
          <w:sz w:val="28"/>
          <w:szCs w:val="28"/>
        </w:rPr>
      </w:pPr>
    </w:p>
    <w:p w:rsidR="00FE599D" w:rsidRPr="0036433B" w:rsidRDefault="00FE599D" w:rsidP="00F72822">
      <w:pPr>
        <w:rPr>
          <w:sz w:val="28"/>
          <w:szCs w:val="28"/>
        </w:rPr>
      </w:pPr>
    </w:p>
    <w:p w:rsidR="00FE599D" w:rsidRPr="0036433B" w:rsidRDefault="00FE599D" w:rsidP="00F72822">
      <w:pPr>
        <w:rPr>
          <w:sz w:val="28"/>
          <w:szCs w:val="28"/>
        </w:rPr>
      </w:pPr>
    </w:p>
    <w:p w:rsidR="00F72822" w:rsidRPr="0036433B" w:rsidRDefault="00F72822" w:rsidP="00F72822">
      <w:pPr>
        <w:rPr>
          <w:sz w:val="28"/>
          <w:szCs w:val="28"/>
        </w:rPr>
      </w:pPr>
    </w:p>
    <w:p w:rsidR="00F72822" w:rsidRPr="0036433B" w:rsidRDefault="00F72822" w:rsidP="00F72822">
      <w:pPr>
        <w:tabs>
          <w:tab w:val="center" w:pos="6660"/>
        </w:tabs>
        <w:rPr>
          <w:sz w:val="28"/>
          <w:szCs w:val="28"/>
        </w:rPr>
      </w:pPr>
    </w:p>
    <w:p w:rsidR="00562853" w:rsidRPr="0036433B" w:rsidRDefault="00562853">
      <w:pPr>
        <w:rPr>
          <w:sz w:val="28"/>
          <w:szCs w:val="28"/>
        </w:rPr>
      </w:pPr>
    </w:p>
    <w:sectPr w:rsidR="00562853" w:rsidRPr="0036433B" w:rsidSect="00924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STAR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4F1"/>
    <w:multiLevelType w:val="hybridMultilevel"/>
    <w:tmpl w:val="921226A6"/>
    <w:lvl w:ilvl="0" w:tplc="B0F411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712F1A"/>
    <w:multiLevelType w:val="hybridMultilevel"/>
    <w:tmpl w:val="5CC0C47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2"/>
    <w:rsid w:val="000215F3"/>
    <w:rsid w:val="00026765"/>
    <w:rsid w:val="00036D8C"/>
    <w:rsid w:val="000372B7"/>
    <w:rsid w:val="00044682"/>
    <w:rsid w:val="000542D5"/>
    <w:rsid w:val="000564ED"/>
    <w:rsid w:val="0005666C"/>
    <w:rsid w:val="0007371C"/>
    <w:rsid w:val="00191BDF"/>
    <w:rsid w:val="001D4CC5"/>
    <w:rsid w:val="001E7872"/>
    <w:rsid w:val="0021074A"/>
    <w:rsid w:val="00234113"/>
    <w:rsid w:val="00240FEE"/>
    <w:rsid w:val="00247499"/>
    <w:rsid w:val="002734AF"/>
    <w:rsid w:val="00281B75"/>
    <w:rsid w:val="00282583"/>
    <w:rsid w:val="00292C1B"/>
    <w:rsid w:val="002933A5"/>
    <w:rsid w:val="002A3814"/>
    <w:rsid w:val="002C0823"/>
    <w:rsid w:val="003267B3"/>
    <w:rsid w:val="00342FE0"/>
    <w:rsid w:val="00346B8A"/>
    <w:rsid w:val="0036433B"/>
    <w:rsid w:val="00394A49"/>
    <w:rsid w:val="003A1058"/>
    <w:rsid w:val="003B4B23"/>
    <w:rsid w:val="003D3BDB"/>
    <w:rsid w:val="00416223"/>
    <w:rsid w:val="00430A17"/>
    <w:rsid w:val="00442B50"/>
    <w:rsid w:val="0047097D"/>
    <w:rsid w:val="004807CC"/>
    <w:rsid w:val="004945E9"/>
    <w:rsid w:val="004A49AA"/>
    <w:rsid w:val="004B7070"/>
    <w:rsid w:val="004C61F1"/>
    <w:rsid w:val="00507013"/>
    <w:rsid w:val="00515625"/>
    <w:rsid w:val="00535C26"/>
    <w:rsid w:val="00562853"/>
    <w:rsid w:val="00581A32"/>
    <w:rsid w:val="0058699F"/>
    <w:rsid w:val="005902A9"/>
    <w:rsid w:val="005A523F"/>
    <w:rsid w:val="005D0369"/>
    <w:rsid w:val="005D7100"/>
    <w:rsid w:val="005E065B"/>
    <w:rsid w:val="005E7833"/>
    <w:rsid w:val="006446EB"/>
    <w:rsid w:val="006609B2"/>
    <w:rsid w:val="006740A1"/>
    <w:rsid w:val="006851D4"/>
    <w:rsid w:val="006B1CC9"/>
    <w:rsid w:val="006C09A9"/>
    <w:rsid w:val="006C61AC"/>
    <w:rsid w:val="006E05BB"/>
    <w:rsid w:val="007206AA"/>
    <w:rsid w:val="00723EDB"/>
    <w:rsid w:val="00743F88"/>
    <w:rsid w:val="00757876"/>
    <w:rsid w:val="00774AA5"/>
    <w:rsid w:val="00784459"/>
    <w:rsid w:val="007C5A12"/>
    <w:rsid w:val="007F3C76"/>
    <w:rsid w:val="00800759"/>
    <w:rsid w:val="00836FD5"/>
    <w:rsid w:val="00845E82"/>
    <w:rsid w:val="00855104"/>
    <w:rsid w:val="0086756B"/>
    <w:rsid w:val="008A77DA"/>
    <w:rsid w:val="008C6D0D"/>
    <w:rsid w:val="008F1F3F"/>
    <w:rsid w:val="0090023E"/>
    <w:rsid w:val="0092490F"/>
    <w:rsid w:val="00931FF5"/>
    <w:rsid w:val="00965F39"/>
    <w:rsid w:val="009671AD"/>
    <w:rsid w:val="009746FE"/>
    <w:rsid w:val="009870E0"/>
    <w:rsid w:val="009B2653"/>
    <w:rsid w:val="009C52F0"/>
    <w:rsid w:val="009F2166"/>
    <w:rsid w:val="00A27334"/>
    <w:rsid w:val="00A27A4A"/>
    <w:rsid w:val="00A4677B"/>
    <w:rsid w:val="00A945B2"/>
    <w:rsid w:val="00AD0A85"/>
    <w:rsid w:val="00AD5D02"/>
    <w:rsid w:val="00AE77E8"/>
    <w:rsid w:val="00B30F51"/>
    <w:rsid w:val="00B57687"/>
    <w:rsid w:val="00B67EDC"/>
    <w:rsid w:val="00B85BC6"/>
    <w:rsid w:val="00C178F7"/>
    <w:rsid w:val="00C20326"/>
    <w:rsid w:val="00C72766"/>
    <w:rsid w:val="00C818DA"/>
    <w:rsid w:val="00C9429C"/>
    <w:rsid w:val="00CC6D3A"/>
    <w:rsid w:val="00CE1DE6"/>
    <w:rsid w:val="00CE743A"/>
    <w:rsid w:val="00D01DF6"/>
    <w:rsid w:val="00D63072"/>
    <w:rsid w:val="00D664B5"/>
    <w:rsid w:val="00DB26BC"/>
    <w:rsid w:val="00DD213C"/>
    <w:rsid w:val="00DE1FFD"/>
    <w:rsid w:val="00DE29D4"/>
    <w:rsid w:val="00DF557F"/>
    <w:rsid w:val="00E0198F"/>
    <w:rsid w:val="00E17562"/>
    <w:rsid w:val="00E55523"/>
    <w:rsid w:val="00ED5AEA"/>
    <w:rsid w:val="00ED766A"/>
    <w:rsid w:val="00EF5C5F"/>
    <w:rsid w:val="00F3320D"/>
    <w:rsid w:val="00F45EBF"/>
    <w:rsid w:val="00F72822"/>
    <w:rsid w:val="00F82205"/>
    <w:rsid w:val="00F83E1C"/>
    <w:rsid w:val="00FA1115"/>
    <w:rsid w:val="00FA2FBD"/>
    <w:rsid w:val="00FA3439"/>
    <w:rsid w:val="00FC04E3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EC2C-C484-4A65-8EC4-E3D0D7C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8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F72822"/>
    <w:pPr>
      <w:keepNext/>
      <w:ind w:right="71"/>
      <w:jc w:val="center"/>
      <w:outlineLvl w:val="2"/>
    </w:pPr>
    <w:rPr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72822"/>
    <w:rPr>
      <w:rFonts w:ascii="Times New Roman" w:eastAsia="Times New Roman" w:hAnsi="Times New Roman" w:cs="Times New Roman"/>
      <w:b/>
      <w:smallCaps/>
      <w:sz w:val="1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2822"/>
    <w:rPr>
      <w:color w:val="0563C1" w:themeColor="hyperlink"/>
      <w:u w:val="single"/>
    </w:rPr>
  </w:style>
  <w:style w:type="table" w:customStyle="1" w:styleId="Tabellanorm1">
    <w:name w:val="Tabella norm1"/>
    <w:uiPriority w:val="99"/>
    <w:semiHidden/>
    <w:rsid w:val="00F728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gazzetta">
    <w:name w:val="link_gazzetta"/>
    <w:basedOn w:val="Carpredefinitoparagrafo"/>
    <w:rsid w:val="00F72822"/>
  </w:style>
  <w:style w:type="paragraph" w:styleId="Paragrafoelenco">
    <w:name w:val="List Paragraph"/>
    <w:basedOn w:val="Normale"/>
    <w:uiPriority w:val="34"/>
    <w:qFormat/>
    <w:rsid w:val="00F7282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372B7"/>
    <w:rPr>
      <w:b/>
      <w:bCs/>
    </w:rPr>
  </w:style>
  <w:style w:type="paragraph" w:styleId="NormaleWeb">
    <w:name w:val="Normal (Web)"/>
    <w:basedOn w:val="Normale"/>
    <w:uiPriority w:val="99"/>
    <w:unhideWhenUsed/>
    <w:rsid w:val="000372B7"/>
    <w:pPr>
      <w:spacing w:after="150"/>
    </w:pPr>
    <w:rPr>
      <w:sz w:val="24"/>
      <w:szCs w:val="24"/>
    </w:rPr>
  </w:style>
  <w:style w:type="character" w:customStyle="1" w:styleId="A10">
    <w:name w:val="A10"/>
    <w:uiPriority w:val="99"/>
    <w:rsid w:val="00965F39"/>
    <w:rPr>
      <w:rFonts w:cs="TSTAR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2A3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49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18793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34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48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4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2796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Ticconi Laura</dc:creator>
  <cp:keywords/>
  <dc:description/>
  <cp:lastModifiedBy>Polo di Medicina Torino</cp:lastModifiedBy>
  <cp:revision>2</cp:revision>
  <cp:lastPrinted>2021-07-12T08:59:00Z</cp:lastPrinted>
  <dcterms:created xsi:type="dcterms:W3CDTF">2021-07-23T07:15:00Z</dcterms:created>
  <dcterms:modified xsi:type="dcterms:W3CDTF">2021-07-23T07:15:00Z</dcterms:modified>
</cp:coreProperties>
</file>